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37FBB0F6"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10"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1"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&#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12"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3"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D54EF5">
        <w:t xml:space="preserve">Weston Mill Community Primary Academy </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6F1AEB8" w:rsidR="002940F3" w:rsidRDefault="008A58A2">
            <w:pPr>
              <w:pStyle w:val="TableRow"/>
            </w:pPr>
            <w:r>
              <w:t>240</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B4E828D" w:rsidR="002940F3" w:rsidRDefault="008A58A2">
            <w:pPr>
              <w:pStyle w:val="TableRow"/>
            </w:pPr>
            <w:r>
              <w:t>49.1%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6BB89FB" w:rsidR="002940F3" w:rsidRDefault="008A58A2">
            <w:pPr>
              <w:pStyle w:val="TableRow"/>
            </w:pPr>
            <w:r>
              <w:t xml:space="preserve">2022 </w:t>
            </w:r>
            <w:r w:rsidR="00B45998">
              <w:t>–</w:t>
            </w:r>
            <w:r>
              <w:t xml:space="preserve"> 2023</w:t>
            </w:r>
            <w:r w:rsidR="00B45998">
              <w:t xml:space="preserve"> to 2024 - 2025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C1C55F7" w:rsidR="002940F3" w:rsidRDefault="008A58A2">
            <w:pPr>
              <w:pStyle w:val="TableRow"/>
            </w:pPr>
            <w:r>
              <w:t>18</w:t>
            </w:r>
            <w:r w:rsidRPr="008A58A2">
              <w:rPr>
                <w:vertAlign w:val="superscript"/>
              </w:rPr>
              <w:t>th</w:t>
            </w:r>
            <w:r>
              <w:t xml:space="preserve"> 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D45922F" w:rsidR="002940F3" w:rsidRDefault="008A58A2">
            <w:pPr>
              <w:pStyle w:val="TableRow"/>
            </w:pPr>
            <w:r>
              <w:t>31</w:t>
            </w:r>
            <w:r w:rsidRPr="008A58A2">
              <w:rPr>
                <w:vertAlign w:val="superscript"/>
              </w:rPr>
              <w:t>st</w:t>
            </w:r>
            <w:r>
              <w:t xml:space="preserve"> 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739B47A" w:rsidR="002940F3" w:rsidRDefault="008A58A2">
            <w:pPr>
              <w:pStyle w:val="TableRow"/>
            </w:pPr>
            <w:r>
              <w:t>Kathryn Catherwood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979C4AC" w:rsidR="002940F3" w:rsidRDefault="008A58A2">
            <w:pPr>
              <w:pStyle w:val="TableRow"/>
            </w:pPr>
            <w:r>
              <w:t>Kathryn Catherwood</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651066C" w:rsidR="00E66558" w:rsidRDefault="009D71E8">
            <w:pPr>
              <w:pStyle w:val="TableRow"/>
            </w:pPr>
            <w:r>
              <w:t>£</w:t>
            </w:r>
            <w:r w:rsidR="00CF5117">
              <w:t>170,221.66</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D7024A4" w:rsidR="00E66558" w:rsidRDefault="009D71E8">
            <w:pPr>
              <w:pStyle w:val="TableRow"/>
            </w:pPr>
            <w:r>
              <w:t>£</w:t>
            </w:r>
            <w:r w:rsidR="00CF5117">
              <w:t>17,508.75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23A8564" w:rsidR="00E66558" w:rsidRDefault="009D71E8">
            <w:pPr>
              <w:pStyle w:val="TableRow"/>
            </w:pPr>
            <w:r>
              <w:t>£</w:t>
            </w:r>
            <w:r w:rsidR="00CF5117">
              <w:t>10,360.13</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A1C10B1" w:rsidR="00E66558" w:rsidRDefault="009D71E8">
            <w:pPr>
              <w:pStyle w:val="TableRow"/>
            </w:pPr>
            <w:r>
              <w:t>£</w:t>
            </w:r>
            <w:r w:rsidR="00F075B3">
              <w:t>19</w:t>
            </w:r>
            <w:r w:rsidR="00CF5117">
              <w:t>8</w:t>
            </w:r>
            <w:r w:rsidR="00AF7A02">
              <w:t>,090.54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5A85" w14:textId="30188A06" w:rsidR="00C908A4" w:rsidRDefault="00C908A4" w:rsidP="00C908A4">
            <w:r>
              <w:t>Pupil Premium is funding provided to schools which is additional to main school funding and is aimed at children from disadvantaged backgrounds. It is allocated according to the number of pupils on-roll who are eligible for free school meals (FSM), a smaller amount allocated according to the number of children of service families, and an allocation for each pupil who has been ‘Looked After’ (in care) for 6 months or more. In 2012, funding was extended to include pupils who have been eligible for free school meals within the past 6 years (Ever 6).</w:t>
            </w:r>
          </w:p>
          <w:p w14:paraId="0FC21D09" w14:textId="424EF4FC" w:rsidR="00C908A4" w:rsidRDefault="00C908A4" w:rsidP="00C908A4">
            <w:r>
              <w:t>Research clearly shows established links between deprivation and educational underachievement. Pupil Premium enables schools to support these children in overcoming any barriers they may have in successfully engaging with their education. It helps to support disadvantaged children to reach their full potential by accelerating their progress and providing them with experiences which may not normally be available to them. It is for schools to decide how the Pupil Premium is spent, since they are best placed to assess what additional provision should be made for the individual pupils within their responsibility.</w:t>
            </w:r>
          </w:p>
          <w:p w14:paraId="022C6B5A" w14:textId="77777777" w:rsidR="00663938" w:rsidRDefault="00B80EF3" w:rsidP="00C908A4">
            <w:r>
              <w:t xml:space="preserve">At Weston Mill, </w:t>
            </w:r>
            <w:r w:rsidR="00FB418F">
              <w:t xml:space="preserve">we </w:t>
            </w:r>
            <w:r w:rsidR="008A4D8C">
              <w:t xml:space="preserve">continually review the context and challenges of our school context to </w:t>
            </w:r>
            <w:r w:rsidR="00AF3F1B">
              <w:t xml:space="preserve">ensure that all children can achieve their full potential.  In recent years, we have </w:t>
            </w:r>
            <w:r w:rsidR="000604AA">
              <w:t>evaluated these challenges and used up-to-date research from the EEF to promote the attainment and</w:t>
            </w:r>
            <w:r w:rsidR="0088195B">
              <w:t xml:space="preserve"> progress of our most disadvantaged children.  Common barriers to learning for </w:t>
            </w:r>
            <w:r w:rsidR="00DD1A97">
              <w:t xml:space="preserve">disadvantaged children: </w:t>
            </w:r>
            <w:r w:rsidR="00EE3742">
              <w:t xml:space="preserve">weak </w:t>
            </w:r>
            <w:r w:rsidR="00DD1A97">
              <w:t xml:space="preserve">communication and language skills, </w:t>
            </w:r>
            <w:r w:rsidR="00EE3742">
              <w:t xml:space="preserve">parental engagement, social and emotional </w:t>
            </w:r>
            <w:proofErr w:type="gramStart"/>
            <w:r w:rsidR="00EE3742">
              <w:t>needs</w:t>
            </w:r>
            <w:proofErr w:type="gramEnd"/>
            <w:r w:rsidR="00EE3742">
              <w:t xml:space="preserve"> and attendance.  </w:t>
            </w:r>
            <w:r w:rsidR="00957AAB">
              <w:t xml:space="preserve">In addition to this, there may be wider family or community factors that may prevent our children from flourishing.  </w:t>
            </w:r>
          </w:p>
          <w:p w14:paraId="5391FB49" w14:textId="77777777" w:rsidR="00816825" w:rsidRDefault="00663938" w:rsidP="00C908A4">
            <w:r>
              <w:t>Staff at Weston Mill</w:t>
            </w:r>
            <w:r w:rsidR="00041F06">
              <w:t xml:space="preserve">, alongside the LAB and Board of Trustees regular </w:t>
            </w:r>
            <w:r w:rsidR="00284FCA">
              <w:t>review the identified barriers to learning and interventions required</w:t>
            </w:r>
            <w:r w:rsidR="000043EE">
              <w:t>, through t</w:t>
            </w:r>
            <w:r w:rsidR="00284FCA">
              <w:t>argeted support</w:t>
            </w:r>
            <w:r w:rsidR="000043EE">
              <w:t xml:space="preserve"> in</w:t>
            </w:r>
            <w:r w:rsidR="0030780D">
              <w:t xml:space="preserve"> whole-class, small group or 1-1 </w:t>
            </w:r>
            <w:r w:rsidR="000043EE">
              <w:t xml:space="preserve">basis.  </w:t>
            </w:r>
            <w:r w:rsidR="00066C9F">
              <w:t xml:space="preserve">Following key educational research from EEF in Closing the Gap, we aim to provide high quality teaching, targeted academic support and </w:t>
            </w:r>
            <w:r w:rsidR="00652A46">
              <w:t xml:space="preserve">utilise wider strategies for pupils who are not making expected progress, as well as addressing non-academic barriers to attainment such as attendance, </w:t>
            </w:r>
            <w:proofErr w:type="gramStart"/>
            <w:r w:rsidR="00652A46">
              <w:t>well-being</w:t>
            </w:r>
            <w:proofErr w:type="gramEnd"/>
            <w:r w:rsidR="00652A46">
              <w:t xml:space="preserve"> and cultural capital.  </w:t>
            </w:r>
            <w:r w:rsidR="00130032">
              <w:t xml:space="preserve">Our decisions are guided by the most up-to-date research to </w:t>
            </w:r>
            <w:proofErr w:type="gramStart"/>
            <w:r w:rsidR="00130032">
              <w:t>plan</w:t>
            </w:r>
            <w:proofErr w:type="gramEnd"/>
            <w:r w:rsidR="00130032">
              <w:t xml:space="preserve"> and support identified groups of children to close the gap.  </w:t>
            </w:r>
            <w:r w:rsidR="00965BEF">
              <w:t xml:space="preserve">Through regular monitor and assessment, by school staff and board of trustees throughout the year, we can critically evaluate the impact and plan for further opportunities </w:t>
            </w:r>
            <w:r w:rsidR="00BF0E13">
              <w:t xml:space="preserve">to close the gap.  </w:t>
            </w:r>
          </w:p>
          <w:p w14:paraId="2A7D54E9" w14:textId="0CBAA137" w:rsidR="0094228E" w:rsidRPr="0094228E" w:rsidRDefault="00816825" w:rsidP="00C908A4">
            <w:r>
              <w:t xml:space="preserve">Fundamental to our work on support our most disadvantaged children this year, we recognise the vital role that our wider school community </w:t>
            </w:r>
            <w:r w:rsidR="00360489">
              <w:t xml:space="preserve">play in the lives of our children.  As part of our Pupil Premium Strategy, we </w:t>
            </w:r>
            <w:r w:rsidR="00A947A8">
              <w:t xml:space="preserve">strive to develop our working </w:t>
            </w:r>
            <w:r w:rsidR="00A947A8">
              <w:lastRenderedPageBreak/>
              <w:t>relationships with parents of our most disadvantaged children to drive pupil progress</w:t>
            </w:r>
            <w:r w:rsidR="003324F8">
              <w:t xml:space="preserve">, </w:t>
            </w:r>
            <w:r w:rsidR="00C105E7">
              <w:t>promote</w:t>
            </w:r>
            <w:r w:rsidR="003324F8">
              <w:t xml:space="preserve"> engagement</w:t>
            </w:r>
            <w:r w:rsidR="00C105E7">
              <w:t xml:space="preserve"> and positively support their child’s learning.  </w:t>
            </w:r>
            <w:r w:rsidR="005C41CB">
              <w:t xml:space="preserve">Our Pastoral team, including INCO and Family Support Worker, work proactively with parents and carers to develop </w:t>
            </w:r>
            <w:r w:rsidR="001273AA">
              <w:t xml:space="preserve">positive relationships between home and school and promote pupil progress.  </w:t>
            </w:r>
            <w:r w:rsidR="003324F8">
              <w:t xml:space="preserve"> </w:t>
            </w:r>
            <w:r w:rsidR="0030780D">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60870" w:rsidRDefault="009D71E8">
            <w:pPr>
              <w:pStyle w:val="TableRow"/>
              <w:rPr>
                <w:sz w:val="22"/>
                <w:szCs w:val="22"/>
              </w:rPr>
            </w:pPr>
            <w:r w:rsidRPr="00860870">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8272B8C" w:rsidR="00E66558" w:rsidRPr="00860870" w:rsidRDefault="00C909DA">
            <w:pPr>
              <w:pStyle w:val="TableRowCentered"/>
              <w:jc w:val="left"/>
            </w:pPr>
            <w:r w:rsidRPr="00860870">
              <w:rPr>
                <w:sz w:val="22"/>
                <w:szCs w:val="22"/>
              </w:rPr>
              <w:t xml:space="preserve">To raise attainment and accelerated progress of those children at risk of underachieving in English and Maths.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860870" w:rsidRDefault="009D71E8">
            <w:pPr>
              <w:pStyle w:val="TableRow"/>
              <w:rPr>
                <w:sz w:val="22"/>
                <w:szCs w:val="22"/>
              </w:rPr>
            </w:pPr>
            <w:r w:rsidRPr="00860870">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07AC062" w:rsidR="00E66558" w:rsidRPr="00860870" w:rsidRDefault="00C909DA">
            <w:pPr>
              <w:pStyle w:val="TableRowCentered"/>
              <w:jc w:val="left"/>
              <w:rPr>
                <w:sz w:val="22"/>
                <w:szCs w:val="22"/>
              </w:rPr>
            </w:pPr>
            <w:r w:rsidRPr="00860870">
              <w:rPr>
                <w:sz w:val="22"/>
                <w:szCs w:val="22"/>
              </w:rPr>
              <w:t xml:space="preserve">To provide </w:t>
            </w:r>
            <w:r w:rsidR="00F07EFA" w:rsidRPr="00860870">
              <w:rPr>
                <w:sz w:val="22"/>
                <w:szCs w:val="22"/>
              </w:rPr>
              <w:t xml:space="preserve">emotional support for families and pupils with carefully planned approaches to working and engagement for all.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860870" w:rsidRDefault="009D71E8">
            <w:pPr>
              <w:pStyle w:val="TableRow"/>
              <w:rPr>
                <w:sz w:val="22"/>
                <w:szCs w:val="22"/>
              </w:rPr>
            </w:pPr>
            <w:r w:rsidRPr="00860870">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BB48FA" w:rsidR="00E66558" w:rsidRPr="00860870" w:rsidRDefault="00F07EFA">
            <w:pPr>
              <w:pStyle w:val="TableRowCentered"/>
              <w:jc w:val="left"/>
              <w:rPr>
                <w:sz w:val="22"/>
                <w:szCs w:val="22"/>
              </w:rPr>
            </w:pPr>
            <w:r w:rsidRPr="00860870">
              <w:rPr>
                <w:sz w:val="22"/>
                <w:szCs w:val="22"/>
              </w:rPr>
              <w:t xml:space="preserve">To ensure access and enrichment to all areas of the curriculum opportunities are provided for all, with the development of whole-school curriculum.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860870" w:rsidRDefault="009D71E8">
            <w:pPr>
              <w:pStyle w:val="TableRow"/>
              <w:rPr>
                <w:sz w:val="22"/>
                <w:szCs w:val="22"/>
              </w:rPr>
            </w:pPr>
            <w:r w:rsidRPr="00860870">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7E047B7" w:rsidR="00E66558" w:rsidRPr="00860870" w:rsidRDefault="00774E75">
            <w:pPr>
              <w:pStyle w:val="TableRowCentered"/>
              <w:jc w:val="left"/>
              <w:rPr>
                <w:sz w:val="22"/>
              </w:rPr>
            </w:pPr>
            <w:r>
              <w:rPr>
                <w:sz w:val="22"/>
              </w:rPr>
              <w:t>To</w:t>
            </w:r>
            <w:r w:rsidR="00D46B95">
              <w:rPr>
                <w:sz w:val="22"/>
              </w:rPr>
              <w:t xml:space="preserve"> ensure acceleration of communication and language skills from starting point in EYFS to Year 6 to narrow the gap in attainment of disadvantaged and non-disadvantaged children.   </w:t>
            </w:r>
          </w:p>
        </w:tc>
      </w:tr>
      <w:tr w:rsidR="00E5106A" w14:paraId="3895E86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2A72" w14:textId="6A026D05" w:rsidR="00E5106A" w:rsidRPr="00860870" w:rsidRDefault="00E5106A">
            <w:pPr>
              <w:pStyle w:val="TableRow"/>
              <w:rPr>
                <w:sz w:val="22"/>
                <w:szCs w:val="22"/>
              </w:rPr>
            </w:pPr>
            <w:r w:rsidRPr="00860870">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378C" w14:textId="3BE59D05" w:rsidR="00E5106A" w:rsidRPr="00860870" w:rsidRDefault="00E5106A">
            <w:pPr>
              <w:pStyle w:val="TableRowCentered"/>
              <w:jc w:val="left"/>
              <w:rPr>
                <w:sz w:val="22"/>
              </w:rPr>
            </w:pPr>
            <w:r w:rsidRPr="00860870">
              <w:rPr>
                <w:sz w:val="22"/>
              </w:rPr>
              <w:t xml:space="preserve">To raise attendance and persistent absenteeism/lateness of PP/Disadvantaged children.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DC65" w14:textId="77777777" w:rsidR="00BD2F25" w:rsidRPr="00BD2F25" w:rsidRDefault="00241A83" w:rsidP="00BD2F25">
            <w:pPr>
              <w:pStyle w:val="TableRow"/>
              <w:spacing w:before="0" w:after="0"/>
              <w:ind w:left="0"/>
              <w:rPr>
                <w:sz w:val="22"/>
                <w:szCs w:val="22"/>
              </w:rPr>
            </w:pPr>
            <w:r w:rsidRPr="00BD2F25">
              <w:rPr>
                <w:sz w:val="22"/>
                <w:szCs w:val="22"/>
              </w:rPr>
              <w:t xml:space="preserve">Disadvantaged pupils to continue to make progress to maintain that made in previous year/key stage.  </w:t>
            </w:r>
          </w:p>
          <w:p w14:paraId="6ABB291E" w14:textId="0FD6068B" w:rsidR="00BD2F25" w:rsidRDefault="00BD2F25" w:rsidP="00BD2F25">
            <w:pPr>
              <w:pStyle w:val="TableRow"/>
              <w:spacing w:before="0" w:after="0"/>
              <w:ind w:left="0"/>
              <w:rPr>
                <w:sz w:val="22"/>
                <w:szCs w:val="22"/>
              </w:rPr>
            </w:pPr>
          </w:p>
          <w:p w14:paraId="20C5BFF1" w14:textId="77777777" w:rsidR="00BD2F25" w:rsidRPr="00BD2F25" w:rsidRDefault="00BD2F25" w:rsidP="00BD2F25">
            <w:pPr>
              <w:pStyle w:val="TableRow"/>
              <w:spacing w:before="0" w:after="0"/>
              <w:ind w:left="0"/>
              <w:rPr>
                <w:sz w:val="22"/>
                <w:szCs w:val="22"/>
              </w:rPr>
            </w:pPr>
          </w:p>
          <w:p w14:paraId="74BB6AA3" w14:textId="1CD9CDDC" w:rsidR="00E66558" w:rsidRPr="00BD2F25" w:rsidRDefault="00241A83" w:rsidP="00BD2F25">
            <w:pPr>
              <w:pStyle w:val="TableRow"/>
              <w:spacing w:before="0" w:after="0"/>
              <w:ind w:left="0"/>
              <w:rPr>
                <w:sz w:val="22"/>
                <w:szCs w:val="22"/>
              </w:rPr>
            </w:pPr>
            <w:r w:rsidRPr="00BD2F25">
              <w:rPr>
                <w:sz w:val="22"/>
                <w:szCs w:val="22"/>
              </w:rPr>
              <w:t xml:space="preserve">Pupils who have fallen behind, will make accelerated progress to close the gap through high quality teaching. </w:t>
            </w:r>
          </w:p>
          <w:p w14:paraId="1F433985" w14:textId="29254695" w:rsidR="00C73993" w:rsidRPr="00BD2F25" w:rsidRDefault="00C73993" w:rsidP="00BD2F25">
            <w:pPr>
              <w:pStyle w:val="TableRow"/>
              <w:spacing w:before="0" w:after="0"/>
              <w:ind w:left="0"/>
              <w:rPr>
                <w:sz w:val="22"/>
                <w:szCs w:val="22"/>
              </w:rPr>
            </w:pPr>
          </w:p>
          <w:p w14:paraId="16117E13" w14:textId="381E5E5E" w:rsidR="00BD2F25" w:rsidRPr="00BD2F25" w:rsidRDefault="00BD2F25" w:rsidP="00BD2F25">
            <w:pPr>
              <w:pStyle w:val="TableRow"/>
              <w:spacing w:before="0" w:after="0"/>
              <w:ind w:left="0"/>
              <w:rPr>
                <w:sz w:val="22"/>
                <w:szCs w:val="22"/>
              </w:rPr>
            </w:pPr>
          </w:p>
          <w:p w14:paraId="00171039" w14:textId="77777777" w:rsidR="00BD2F25" w:rsidRPr="00BD2F25" w:rsidRDefault="00BD2F25" w:rsidP="00BD2F25">
            <w:pPr>
              <w:pStyle w:val="TableRow"/>
              <w:spacing w:before="0" w:after="0"/>
              <w:ind w:left="0"/>
              <w:rPr>
                <w:sz w:val="22"/>
                <w:szCs w:val="22"/>
              </w:rPr>
            </w:pPr>
          </w:p>
          <w:p w14:paraId="276BFCC6" w14:textId="77777777" w:rsidR="00C73993" w:rsidRDefault="00C73993" w:rsidP="00BD2F25">
            <w:pPr>
              <w:pStyle w:val="TableRow"/>
              <w:spacing w:before="0" w:after="0"/>
              <w:ind w:left="0"/>
              <w:rPr>
                <w:sz w:val="22"/>
                <w:szCs w:val="22"/>
              </w:rPr>
            </w:pPr>
            <w:r w:rsidRPr="00BD2F25">
              <w:rPr>
                <w:sz w:val="22"/>
                <w:szCs w:val="22"/>
              </w:rPr>
              <w:t>Provision maps and interventions provide targeted academic support through high-quality intervention</w:t>
            </w:r>
            <w:r w:rsidR="00345849" w:rsidRPr="00BD2F25">
              <w:rPr>
                <w:sz w:val="22"/>
                <w:szCs w:val="22"/>
              </w:rPr>
              <w:t xml:space="preserve">, monitored by SLT and </w:t>
            </w:r>
            <w:proofErr w:type="spellStart"/>
            <w:r w:rsidR="00345849" w:rsidRPr="00BD2F25">
              <w:rPr>
                <w:sz w:val="22"/>
                <w:szCs w:val="22"/>
              </w:rPr>
              <w:t>INCo</w:t>
            </w:r>
            <w:proofErr w:type="spellEnd"/>
            <w:r w:rsidR="00345849" w:rsidRPr="00BD2F25">
              <w:rPr>
                <w:sz w:val="22"/>
                <w:szCs w:val="22"/>
              </w:rPr>
              <w:t xml:space="preserve">.  </w:t>
            </w:r>
          </w:p>
          <w:p w14:paraId="773E661E" w14:textId="77777777" w:rsidR="00371AA6" w:rsidRDefault="00371AA6" w:rsidP="00BD2F25">
            <w:pPr>
              <w:pStyle w:val="TableRow"/>
              <w:spacing w:before="0" w:after="0"/>
              <w:ind w:left="0"/>
              <w:rPr>
                <w:sz w:val="22"/>
                <w:szCs w:val="22"/>
              </w:rPr>
            </w:pPr>
          </w:p>
          <w:p w14:paraId="2FE09232" w14:textId="77777777" w:rsidR="00371AA6" w:rsidRDefault="00371AA6" w:rsidP="00371AA6">
            <w:pPr>
              <w:pStyle w:val="TableRow"/>
              <w:rPr>
                <w:sz w:val="22"/>
                <w:szCs w:val="22"/>
              </w:rPr>
            </w:pPr>
            <w:r>
              <w:rPr>
                <w:sz w:val="22"/>
                <w:szCs w:val="22"/>
              </w:rPr>
              <w:t xml:space="preserve">Children will have access to a range of texts matched to their current reading levels and ability. </w:t>
            </w:r>
          </w:p>
          <w:p w14:paraId="3B442F0C" w14:textId="77777777" w:rsidR="00371AA6" w:rsidRDefault="00371AA6" w:rsidP="00371AA6">
            <w:pPr>
              <w:pStyle w:val="TableRow"/>
              <w:rPr>
                <w:sz w:val="22"/>
                <w:szCs w:val="22"/>
              </w:rPr>
            </w:pPr>
          </w:p>
          <w:p w14:paraId="0AB71D2E" w14:textId="77777777" w:rsidR="00371AA6" w:rsidRDefault="00371AA6" w:rsidP="00371AA6">
            <w:pPr>
              <w:pStyle w:val="TableRow"/>
              <w:rPr>
                <w:sz w:val="22"/>
                <w:szCs w:val="22"/>
              </w:rPr>
            </w:pPr>
          </w:p>
          <w:p w14:paraId="2A7D5504" w14:textId="6B1FE571" w:rsidR="00371AA6" w:rsidRPr="00BD2F25" w:rsidRDefault="00E44CBC" w:rsidP="00371AA6">
            <w:pPr>
              <w:pStyle w:val="TableRow"/>
              <w:spacing w:before="0" w:after="0"/>
              <w:ind w:left="0"/>
              <w:rPr>
                <w:sz w:val="22"/>
                <w:szCs w:val="22"/>
              </w:rPr>
            </w:pPr>
            <w:r>
              <w:rPr>
                <w:sz w:val="22"/>
                <w:szCs w:val="22"/>
              </w:rPr>
              <w:t xml:space="preserve">Professional Development for all staff through training to ensure high quality teaching of </w:t>
            </w:r>
            <w:r w:rsidR="00371AA6">
              <w:rPr>
                <w:sz w:val="22"/>
                <w:szCs w:val="22"/>
              </w:rPr>
              <w:t>reading/RWI to develop key reading skills and a love o</w:t>
            </w:r>
            <w:r>
              <w:rPr>
                <w:sz w:val="22"/>
                <w:szCs w:val="22"/>
              </w:rPr>
              <w:t>f</w:t>
            </w:r>
            <w:r w:rsidR="00371AA6">
              <w:rPr>
                <w:sz w:val="22"/>
                <w:szCs w:val="22"/>
              </w:rPr>
              <w:t xml:space="preserve"> reading</w:t>
            </w:r>
            <w:r>
              <w:rPr>
                <w:sz w:val="22"/>
                <w:szCs w:val="22"/>
              </w:rPr>
              <w:t xml:space="preserve"> from EYFS to Year 6.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6E76" w14:textId="76D1263F" w:rsidR="00E66558" w:rsidRPr="00BD2F25" w:rsidRDefault="00241A83" w:rsidP="00BD2F25">
            <w:pPr>
              <w:pStyle w:val="TableRowCentered"/>
              <w:spacing w:before="0" w:after="0"/>
              <w:jc w:val="left"/>
              <w:rPr>
                <w:sz w:val="22"/>
                <w:szCs w:val="22"/>
              </w:rPr>
            </w:pPr>
            <w:r w:rsidRPr="00BD2F25">
              <w:rPr>
                <w:sz w:val="22"/>
                <w:szCs w:val="22"/>
              </w:rPr>
              <w:lastRenderedPageBreak/>
              <w:t xml:space="preserve">Assessment data from End of Year 2023, will show that 90%+ of disadvantaged children have made progress from the previous </w:t>
            </w:r>
            <w:r w:rsidR="00BD2F25" w:rsidRPr="00BD2F25">
              <w:rPr>
                <w:sz w:val="22"/>
                <w:szCs w:val="22"/>
              </w:rPr>
              <w:t>summer</w:t>
            </w:r>
            <w:r w:rsidR="009750DB" w:rsidRPr="00BD2F25">
              <w:rPr>
                <w:sz w:val="22"/>
                <w:szCs w:val="22"/>
              </w:rPr>
              <w:t xml:space="preserve"> data.  </w:t>
            </w:r>
            <w:r w:rsidRPr="00BD2F25">
              <w:rPr>
                <w:sz w:val="22"/>
                <w:szCs w:val="22"/>
              </w:rPr>
              <w:t xml:space="preserve"> </w:t>
            </w:r>
          </w:p>
          <w:p w14:paraId="25FD84D8" w14:textId="09DE1ADA" w:rsidR="00241A83" w:rsidRPr="00BD2F25" w:rsidRDefault="00241A83" w:rsidP="00BD2F25">
            <w:pPr>
              <w:pStyle w:val="TableRowCentered"/>
              <w:spacing w:before="0" w:after="0"/>
              <w:jc w:val="left"/>
              <w:rPr>
                <w:sz w:val="22"/>
                <w:szCs w:val="22"/>
              </w:rPr>
            </w:pPr>
          </w:p>
          <w:p w14:paraId="4C6F5241" w14:textId="50A770B1" w:rsidR="00241A83" w:rsidRPr="00BD2F25" w:rsidRDefault="00241A83" w:rsidP="00BD2F25">
            <w:pPr>
              <w:pStyle w:val="TableRowCentered"/>
              <w:spacing w:before="0" w:after="0"/>
              <w:jc w:val="left"/>
              <w:rPr>
                <w:sz w:val="22"/>
                <w:szCs w:val="22"/>
              </w:rPr>
            </w:pPr>
            <w:r w:rsidRPr="00BD2F25">
              <w:rPr>
                <w:sz w:val="22"/>
                <w:szCs w:val="22"/>
              </w:rPr>
              <w:t xml:space="preserve">Assessment data from End of Year 2023, will show that 5 – 10% of disadvantaged children have made accelerated progress from previous </w:t>
            </w:r>
            <w:r w:rsidR="00BD2F25" w:rsidRPr="00BD2F25">
              <w:rPr>
                <w:sz w:val="22"/>
                <w:szCs w:val="22"/>
              </w:rPr>
              <w:t>summer</w:t>
            </w:r>
            <w:r w:rsidRPr="00BD2F25">
              <w:rPr>
                <w:sz w:val="22"/>
                <w:szCs w:val="22"/>
              </w:rPr>
              <w:t xml:space="preserve"> data.  </w:t>
            </w:r>
          </w:p>
          <w:p w14:paraId="4F5F744A" w14:textId="77777777" w:rsidR="00241A83" w:rsidRPr="00BD2F25" w:rsidRDefault="00241A83" w:rsidP="00BD2F25">
            <w:pPr>
              <w:pStyle w:val="TableRowCentered"/>
              <w:spacing w:before="0" w:after="0"/>
              <w:jc w:val="left"/>
              <w:rPr>
                <w:sz w:val="22"/>
                <w:szCs w:val="22"/>
              </w:rPr>
            </w:pPr>
          </w:p>
          <w:p w14:paraId="4BD13D45" w14:textId="77777777" w:rsidR="00241A83" w:rsidRDefault="00241A83" w:rsidP="00BD2F25">
            <w:pPr>
              <w:pStyle w:val="TableRowCentered"/>
              <w:spacing w:before="0" w:after="0"/>
              <w:jc w:val="left"/>
              <w:rPr>
                <w:sz w:val="22"/>
                <w:szCs w:val="22"/>
              </w:rPr>
            </w:pPr>
            <w:r w:rsidRPr="00BD2F25">
              <w:rPr>
                <w:sz w:val="22"/>
                <w:szCs w:val="22"/>
              </w:rPr>
              <w:t xml:space="preserve">Interventions provided for disadvantaged pupils to be monitored to demonstrate positive impact from starting point to accelerate progress.  </w:t>
            </w:r>
          </w:p>
          <w:p w14:paraId="675E92D7" w14:textId="77777777" w:rsidR="00371AA6" w:rsidRDefault="00371AA6" w:rsidP="00BD2F25">
            <w:pPr>
              <w:pStyle w:val="TableRowCentered"/>
              <w:spacing w:before="0" w:after="0"/>
              <w:jc w:val="left"/>
              <w:rPr>
                <w:sz w:val="22"/>
                <w:szCs w:val="22"/>
              </w:rPr>
            </w:pPr>
          </w:p>
          <w:p w14:paraId="07086655" w14:textId="77777777" w:rsidR="00371AA6" w:rsidRDefault="00371AA6" w:rsidP="00BD2F25">
            <w:pPr>
              <w:pStyle w:val="TableRowCentered"/>
              <w:spacing w:before="0" w:after="0"/>
              <w:jc w:val="left"/>
              <w:rPr>
                <w:sz w:val="22"/>
                <w:szCs w:val="22"/>
              </w:rPr>
            </w:pPr>
            <w:r>
              <w:rPr>
                <w:sz w:val="22"/>
                <w:szCs w:val="22"/>
              </w:rPr>
              <w:lastRenderedPageBreak/>
              <w:t xml:space="preserve">Accelerated reading programme to be used effectively from Year 2 – 6 to monitor progress and provide targeted academic support for identified children to close the attainment gap in reading. </w:t>
            </w:r>
          </w:p>
          <w:p w14:paraId="60F58939" w14:textId="77777777" w:rsidR="00371AA6" w:rsidRDefault="00371AA6" w:rsidP="00BD2F25">
            <w:pPr>
              <w:pStyle w:val="TableRowCentered"/>
              <w:spacing w:before="0" w:after="0"/>
              <w:jc w:val="left"/>
              <w:rPr>
                <w:sz w:val="22"/>
                <w:szCs w:val="22"/>
              </w:rPr>
            </w:pPr>
          </w:p>
          <w:p w14:paraId="19EAABC1" w14:textId="77777777" w:rsidR="00371AA6" w:rsidRDefault="00D83192" w:rsidP="00ED6A7F">
            <w:pPr>
              <w:pStyle w:val="TableRowCentered"/>
              <w:spacing w:before="0" w:after="0"/>
              <w:jc w:val="left"/>
              <w:rPr>
                <w:sz w:val="22"/>
                <w:szCs w:val="22"/>
              </w:rPr>
            </w:pPr>
            <w:r>
              <w:rPr>
                <w:sz w:val="22"/>
                <w:szCs w:val="22"/>
              </w:rPr>
              <w:t xml:space="preserve">Assessment data </w:t>
            </w:r>
            <w:r w:rsidR="00F308FC">
              <w:rPr>
                <w:sz w:val="22"/>
                <w:szCs w:val="22"/>
              </w:rPr>
              <w:t>22-23 for</w:t>
            </w:r>
            <w:r>
              <w:rPr>
                <w:sz w:val="22"/>
                <w:szCs w:val="22"/>
              </w:rPr>
              <w:t xml:space="preserve"> </w:t>
            </w:r>
            <w:r w:rsidR="000C6245">
              <w:rPr>
                <w:sz w:val="22"/>
                <w:szCs w:val="22"/>
              </w:rPr>
              <w:t>Year 1</w:t>
            </w:r>
            <w:r w:rsidR="00ED6A7F">
              <w:rPr>
                <w:sz w:val="22"/>
                <w:szCs w:val="22"/>
              </w:rPr>
              <w:t xml:space="preserve"> Phonics</w:t>
            </w:r>
            <w:r w:rsidR="000C6245">
              <w:rPr>
                <w:sz w:val="22"/>
                <w:szCs w:val="22"/>
              </w:rPr>
              <w:t xml:space="preserve"> and Reading at end of KS1 and 2</w:t>
            </w:r>
            <w:r w:rsidR="00F308FC">
              <w:rPr>
                <w:sz w:val="22"/>
                <w:szCs w:val="22"/>
              </w:rPr>
              <w:t xml:space="preserve"> will show that 85% of disadvantaged pupils will have made expected progress</w:t>
            </w:r>
            <w:r w:rsidR="00ED6A7F">
              <w:rPr>
                <w:sz w:val="22"/>
                <w:szCs w:val="22"/>
              </w:rPr>
              <w:t xml:space="preserve"> from the previous Summer.  </w:t>
            </w:r>
            <w:r w:rsidR="00F308FC">
              <w:rPr>
                <w:sz w:val="22"/>
                <w:szCs w:val="22"/>
              </w:rPr>
              <w:t xml:space="preserve"> </w:t>
            </w:r>
          </w:p>
          <w:p w14:paraId="2A7D5505" w14:textId="05E0D8AA" w:rsidR="00ED6A7F" w:rsidRPr="00BD2F25" w:rsidRDefault="00ED6A7F" w:rsidP="00ED6A7F">
            <w:pPr>
              <w:pStyle w:val="TableRowCentered"/>
              <w:spacing w:before="0" w:after="0"/>
              <w:jc w:val="left"/>
              <w:rPr>
                <w:sz w:val="22"/>
                <w:szCs w:val="22"/>
              </w:rPr>
            </w:pPr>
            <w:r>
              <w:rPr>
                <w:sz w:val="22"/>
                <w:szCs w:val="22"/>
              </w:rPr>
              <w:t xml:space="preserve">Assessment in Summer 23 for all </w:t>
            </w:r>
            <w:proofErr w:type="spellStart"/>
            <w:r>
              <w:rPr>
                <w:sz w:val="22"/>
                <w:szCs w:val="22"/>
              </w:rPr>
              <w:t>non statutory</w:t>
            </w:r>
            <w:proofErr w:type="spellEnd"/>
            <w:r>
              <w:rPr>
                <w:sz w:val="22"/>
                <w:szCs w:val="22"/>
              </w:rPr>
              <w:t xml:space="preserve"> year groups, will show that 90% of disadvantaged children will have made expected progress from the previous </w:t>
            </w:r>
            <w:proofErr w:type="gramStart"/>
            <w:r>
              <w:rPr>
                <w:sz w:val="22"/>
                <w:szCs w:val="22"/>
              </w:rPr>
              <w:t>Summer</w:t>
            </w:r>
            <w:proofErr w:type="gramEnd"/>
            <w:r w:rsidR="00E64987">
              <w:rPr>
                <w:sz w:val="22"/>
                <w:szCs w:val="22"/>
              </w:rPr>
              <w:t xml:space="preserve"> assessment point.  5% of these pupils will have made accelerated progress from this point.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DAEA" w14:textId="77777777" w:rsidR="00E66558" w:rsidRDefault="00E82EBF" w:rsidP="00E82EBF">
            <w:pPr>
              <w:pStyle w:val="TableRow"/>
              <w:ind w:left="0"/>
              <w:rPr>
                <w:sz w:val="22"/>
                <w:szCs w:val="22"/>
              </w:rPr>
            </w:pPr>
            <w:r>
              <w:rPr>
                <w:sz w:val="22"/>
                <w:szCs w:val="22"/>
              </w:rPr>
              <w:lastRenderedPageBreak/>
              <w:t xml:space="preserve">Additional staff to support the teaching and learning across the school, making access to learning and SEMH support available. </w:t>
            </w:r>
          </w:p>
          <w:p w14:paraId="28E8E71A" w14:textId="77777777" w:rsidR="00E82EBF" w:rsidRDefault="00E82EBF" w:rsidP="00E82EBF">
            <w:pPr>
              <w:pStyle w:val="TableRow"/>
              <w:ind w:left="0"/>
              <w:rPr>
                <w:sz w:val="22"/>
                <w:szCs w:val="22"/>
              </w:rPr>
            </w:pPr>
          </w:p>
          <w:p w14:paraId="57039354" w14:textId="77777777" w:rsidR="00401F63" w:rsidRDefault="00401F63" w:rsidP="00E82EBF">
            <w:pPr>
              <w:pStyle w:val="TableRow"/>
              <w:ind w:left="0"/>
              <w:rPr>
                <w:sz w:val="22"/>
                <w:szCs w:val="22"/>
              </w:rPr>
            </w:pPr>
          </w:p>
          <w:p w14:paraId="3F7F32BF" w14:textId="77777777" w:rsidR="008177CB" w:rsidRDefault="008177CB" w:rsidP="00E82EBF">
            <w:pPr>
              <w:pStyle w:val="TableRow"/>
              <w:ind w:left="0"/>
              <w:rPr>
                <w:sz w:val="22"/>
                <w:szCs w:val="22"/>
              </w:rPr>
            </w:pPr>
            <w:r>
              <w:rPr>
                <w:sz w:val="22"/>
                <w:szCs w:val="22"/>
              </w:rPr>
              <w:t>Release of INCO (</w:t>
            </w:r>
            <w:proofErr w:type="spellStart"/>
            <w:proofErr w:type="gramStart"/>
            <w:r>
              <w:rPr>
                <w:sz w:val="22"/>
                <w:szCs w:val="22"/>
              </w:rPr>
              <w:t>non teaching</w:t>
            </w:r>
            <w:proofErr w:type="spellEnd"/>
            <w:proofErr w:type="gramEnd"/>
            <w:r>
              <w:rPr>
                <w:sz w:val="22"/>
                <w:szCs w:val="22"/>
              </w:rPr>
              <w:t xml:space="preserve">) to ensure that provision is mapped out, timely and effective and demonstrates impact on children from disadvantaged groups. </w:t>
            </w:r>
          </w:p>
          <w:p w14:paraId="326BD3AA" w14:textId="77777777" w:rsidR="00CC717E" w:rsidRDefault="00CC717E" w:rsidP="00E82EBF">
            <w:pPr>
              <w:pStyle w:val="TableRow"/>
              <w:ind w:left="0"/>
              <w:rPr>
                <w:sz w:val="22"/>
                <w:szCs w:val="22"/>
              </w:rPr>
            </w:pPr>
          </w:p>
          <w:p w14:paraId="2A0C37BB" w14:textId="77777777" w:rsidR="000709E7" w:rsidRDefault="000709E7" w:rsidP="00E82EBF">
            <w:pPr>
              <w:pStyle w:val="TableRow"/>
              <w:ind w:left="0"/>
              <w:rPr>
                <w:sz w:val="22"/>
                <w:szCs w:val="22"/>
              </w:rPr>
            </w:pPr>
          </w:p>
          <w:p w14:paraId="4AD72C90" w14:textId="77777777" w:rsidR="000709E7" w:rsidRDefault="000709E7" w:rsidP="00E82EBF">
            <w:pPr>
              <w:pStyle w:val="TableRow"/>
              <w:ind w:left="0"/>
              <w:rPr>
                <w:sz w:val="22"/>
                <w:szCs w:val="22"/>
              </w:rPr>
            </w:pPr>
          </w:p>
          <w:p w14:paraId="2A7D5507" w14:textId="77D8FF48" w:rsidR="00CC717E" w:rsidRDefault="00CC717E" w:rsidP="00E82EBF">
            <w:pPr>
              <w:pStyle w:val="TableRow"/>
              <w:ind w:left="0"/>
              <w:rPr>
                <w:sz w:val="22"/>
                <w:szCs w:val="22"/>
              </w:rPr>
            </w:pPr>
            <w:r>
              <w:rPr>
                <w:sz w:val="22"/>
                <w:szCs w:val="22"/>
              </w:rPr>
              <w:t>Ensure that pastoral provision is targeted to improve children’s intera</w:t>
            </w:r>
            <w:r w:rsidR="00056922">
              <w:rPr>
                <w:sz w:val="22"/>
                <w:szCs w:val="22"/>
              </w:rPr>
              <w:t xml:space="preserve">ctions with others and a greater self-awareness of behaviour and emotions.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928F4" w14:textId="77777777" w:rsidR="009F7FE7" w:rsidRDefault="008D38F5">
            <w:pPr>
              <w:pStyle w:val="TableRowCentered"/>
              <w:jc w:val="left"/>
              <w:rPr>
                <w:sz w:val="22"/>
                <w:szCs w:val="22"/>
              </w:rPr>
            </w:pPr>
            <w:r>
              <w:rPr>
                <w:sz w:val="22"/>
                <w:szCs w:val="22"/>
              </w:rPr>
              <w:t>High quality teaching targets the needs of all</w:t>
            </w:r>
            <w:r w:rsidR="009F7FE7">
              <w:rPr>
                <w:sz w:val="22"/>
                <w:szCs w:val="22"/>
              </w:rPr>
              <w:t xml:space="preserve"> </w:t>
            </w:r>
            <w:r>
              <w:rPr>
                <w:sz w:val="22"/>
                <w:szCs w:val="22"/>
              </w:rPr>
              <w:t>children, including those with SEMH needs</w:t>
            </w:r>
            <w:r w:rsidR="009F7FE7">
              <w:rPr>
                <w:sz w:val="22"/>
                <w:szCs w:val="22"/>
              </w:rPr>
              <w:t xml:space="preserve">, utilising adults available throughout the school day. </w:t>
            </w:r>
          </w:p>
          <w:p w14:paraId="5C4AAFDC" w14:textId="77777777" w:rsidR="00401F63" w:rsidRDefault="00401F63">
            <w:pPr>
              <w:pStyle w:val="TableRowCentered"/>
              <w:jc w:val="left"/>
              <w:rPr>
                <w:sz w:val="22"/>
                <w:szCs w:val="22"/>
              </w:rPr>
            </w:pPr>
          </w:p>
          <w:p w14:paraId="248FBA0B" w14:textId="77777777" w:rsidR="000709E7" w:rsidRDefault="008026CB" w:rsidP="000709E7">
            <w:pPr>
              <w:pStyle w:val="TableRowCentered"/>
              <w:jc w:val="left"/>
              <w:rPr>
                <w:sz w:val="22"/>
                <w:szCs w:val="22"/>
              </w:rPr>
            </w:pPr>
            <w:r>
              <w:rPr>
                <w:sz w:val="22"/>
                <w:szCs w:val="22"/>
              </w:rPr>
              <w:t>INCO</w:t>
            </w:r>
            <w:r w:rsidR="00150C74">
              <w:rPr>
                <w:sz w:val="22"/>
                <w:szCs w:val="22"/>
              </w:rPr>
              <w:t xml:space="preserve">/Family Support Worker </w:t>
            </w:r>
            <w:r w:rsidR="00DC1208">
              <w:rPr>
                <w:sz w:val="22"/>
                <w:szCs w:val="22"/>
              </w:rPr>
              <w:t>to identify and support families and children to alleviate the barriers to learning.</w:t>
            </w:r>
            <w:r w:rsidR="000709E7">
              <w:rPr>
                <w:sz w:val="22"/>
                <w:szCs w:val="22"/>
              </w:rPr>
              <w:t xml:space="preserve">  BAE audit is used to monitor the SEMH/Attendance/Behaviour of all children to provide target support for identified children.  </w:t>
            </w:r>
          </w:p>
          <w:p w14:paraId="07501515" w14:textId="77777777" w:rsidR="000709E7" w:rsidRDefault="000709E7" w:rsidP="000709E7">
            <w:pPr>
              <w:pStyle w:val="TableRowCentered"/>
              <w:jc w:val="left"/>
              <w:rPr>
                <w:sz w:val="22"/>
                <w:szCs w:val="22"/>
              </w:rPr>
            </w:pPr>
          </w:p>
          <w:p w14:paraId="2A7D5508" w14:textId="368EEFBB" w:rsidR="00E66558" w:rsidRDefault="00DC1208" w:rsidP="000709E7">
            <w:pPr>
              <w:pStyle w:val="TableRowCentered"/>
              <w:jc w:val="left"/>
              <w:rPr>
                <w:sz w:val="22"/>
                <w:szCs w:val="22"/>
              </w:rPr>
            </w:pPr>
            <w:r>
              <w:rPr>
                <w:sz w:val="22"/>
                <w:szCs w:val="22"/>
              </w:rPr>
              <w:t xml:space="preserve">Identified children to attend nurture breakfast with Thrive staff to support the transition into school.  </w:t>
            </w:r>
            <w:r w:rsidR="00EE433C">
              <w:rPr>
                <w:sz w:val="22"/>
                <w:szCs w:val="22"/>
              </w:rPr>
              <w:t xml:space="preserve">HUT space is available to all children to support with SEMH needs and behaviour across both break and lunch playtimes.  Additional targeted support for identified children provided in small groups and </w:t>
            </w:r>
            <w:r w:rsidR="000709E7">
              <w:rPr>
                <w:sz w:val="22"/>
                <w:szCs w:val="22"/>
              </w:rPr>
              <w:t xml:space="preserve">1-1 sessions.  </w:t>
            </w:r>
            <w:r w:rsidR="008D38F5">
              <w:rPr>
                <w:sz w:val="22"/>
                <w:szCs w:val="22"/>
              </w:rPr>
              <w:t xml:space="preserv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09C3" w14:textId="77777777" w:rsidR="00880264" w:rsidRDefault="00880264" w:rsidP="00880264">
            <w:pPr>
              <w:pStyle w:val="TableRow"/>
              <w:ind w:left="0"/>
              <w:rPr>
                <w:sz w:val="22"/>
                <w:szCs w:val="22"/>
              </w:rPr>
            </w:pPr>
            <w:r>
              <w:rPr>
                <w:sz w:val="22"/>
                <w:szCs w:val="22"/>
              </w:rPr>
              <w:t>School will deliver an engaging broad and balanced curriculum from EYFS to KS2.</w:t>
            </w:r>
          </w:p>
          <w:p w14:paraId="3B18B091" w14:textId="77777777" w:rsidR="00880264" w:rsidRDefault="00880264" w:rsidP="00880264">
            <w:pPr>
              <w:pStyle w:val="TableRow"/>
              <w:ind w:left="0"/>
              <w:rPr>
                <w:sz w:val="22"/>
                <w:szCs w:val="22"/>
              </w:rPr>
            </w:pPr>
          </w:p>
          <w:p w14:paraId="3FF43A44" w14:textId="77777777" w:rsidR="00261434" w:rsidRDefault="00261434" w:rsidP="00880264">
            <w:pPr>
              <w:pStyle w:val="TableRow"/>
              <w:ind w:left="0"/>
              <w:rPr>
                <w:sz w:val="22"/>
                <w:szCs w:val="22"/>
              </w:rPr>
            </w:pPr>
          </w:p>
          <w:p w14:paraId="2AD1DAB0" w14:textId="77777777" w:rsidR="00261434" w:rsidRDefault="00261434" w:rsidP="00880264">
            <w:pPr>
              <w:pStyle w:val="TableRow"/>
              <w:ind w:left="0"/>
              <w:rPr>
                <w:sz w:val="22"/>
                <w:szCs w:val="22"/>
              </w:rPr>
            </w:pPr>
          </w:p>
          <w:p w14:paraId="7BFB7574" w14:textId="77777777" w:rsidR="00261434" w:rsidRDefault="00261434" w:rsidP="00880264">
            <w:pPr>
              <w:pStyle w:val="TableRow"/>
              <w:ind w:left="0"/>
              <w:rPr>
                <w:sz w:val="22"/>
                <w:szCs w:val="22"/>
              </w:rPr>
            </w:pPr>
          </w:p>
          <w:p w14:paraId="428201A4" w14:textId="77777777" w:rsidR="00261434" w:rsidRDefault="00261434" w:rsidP="00880264">
            <w:pPr>
              <w:pStyle w:val="TableRow"/>
              <w:ind w:left="0"/>
              <w:rPr>
                <w:sz w:val="22"/>
                <w:szCs w:val="22"/>
              </w:rPr>
            </w:pPr>
          </w:p>
          <w:p w14:paraId="2A7D550A" w14:textId="386337A1" w:rsidR="00880264" w:rsidRDefault="00880264" w:rsidP="00880264">
            <w:pPr>
              <w:pStyle w:val="TableRow"/>
              <w:ind w:left="0"/>
              <w:rPr>
                <w:sz w:val="22"/>
                <w:szCs w:val="22"/>
              </w:rPr>
            </w:pPr>
            <w:r>
              <w:rPr>
                <w:sz w:val="22"/>
                <w:szCs w:val="22"/>
              </w:rPr>
              <w:t>Children will have access to a rich experience to enhance learning</w:t>
            </w:r>
            <w:r w:rsidR="00595032">
              <w:rPr>
                <w:sz w:val="22"/>
                <w:szCs w:val="22"/>
              </w:rPr>
              <w:t xml:space="preserve">, through curriculum and wider-curricular experiences.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E030" w14:textId="24CDAE95" w:rsidR="00D12F19" w:rsidRDefault="00582F8B">
            <w:pPr>
              <w:pStyle w:val="TableRowCentered"/>
              <w:jc w:val="left"/>
              <w:rPr>
                <w:sz w:val="22"/>
                <w:szCs w:val="22"/>
              </w:rPr>
            </w:pPr>
            <w:r>
              <w:rPr>
                <w:sz w:val="22"/>
                <w:szCs w:val="22"/>
              </w:rPr>
              <w:t xml:space="preserve">The curriculum learning journey is explicit to ensure that learning connections and development and </w:t>
            </w:r>
            <w:r w:rsidR="0046075D">
              <w:rPr>
                <w:sz w:val="22"/>
                <w:szCs w:val="22"/>
              </w:rPr>
              <w:t xml:space="preserve">reinforced throughout the curriculum journey.  High quality texts will be used to promote </w:t>
            </w:r>
            <w:r w:rsidR="00261434">
              <w:rPr>
                <w:sz w:val="22"/>
                <w:szCs w:val="22"/>
              </w:rPr>
              <w:t xml:space="preserve">knowledge and depth within teaching and learning and broaden experiences.  </w:t>
            </w:r>
          </w:p>
          <w:p w14:paraId="538842E0" w14:textId="77777777" w:rsidR="00D12F19" w:rsidRDefault="00D12F19">
            <w:pPr>
              <w:pStyle w:val="TableRowCentered"/>
              <w:jc w:val="left"/>
              <w:rPr>
                <w:sz w:val="22"/>
                <w:szCs w:val="22"/>
              </w:rPr>
            </w:pPr>
          </w:p>
          <w:p w14:paraId="2A7D550B" w14:textId="65C1A265" w:rsidR="00D12F19" w:rsidRDefault="00D12F19">
            <w:pPr>
              <w:pStyle w:val="TableRowCentered"/>
              <w:jc w:val="left"/>
              <w:rPr>
                <w:sz w:val="22"/>
                <w:szCs w:val="22"/>
              </w:rPr>
            </w:pPr>
            <w:r>
              <w:rPr>
                <w:sz w:val="22"/>
                <w:szCs w:val="22"/>
              </w:rPr>
              <w:t>Staff will provide a range of visits/WOW experiences to enhance and inspire learning and make it memorable.</w:t>
            </w:r>
            <w:r w:rsidR="00852CCD">
              <w:rPr>
                <w:sz w:val="22"/>
                <w:szCs w:val="22"/>
              </w:rPr>
              <w:t xml:space="preserve">  Staff to </w:t>
            </w:r>
            <w:r w:rsidR="00EF0A12">
              <w:rPr>
                <w:sz w:val="22"/>
                <w:szCs w:val="22"/>
              </w:rPr>
              <w:t xml:space="preserve">use </w:t>
            </w:r>
            <w:r w:rsidR="00852CCD">
              <w:rPr>
                <w:sz w:val="22"/>
                <w:szCs w:val="22"/>
              </w:rPr>
              <w:t xml:space="preserve">allocated funding to provide </w:t>
            </w:r>
            <w:r w:rsidR="00EF0A12">
              <w:rPr>
                <w:sz w:val="22"/>
                <w:szCs w:val="22"/>
              </w:rPr>
              <w:t xml:space="preserve">WOW days and events to enthuse children and make connections across all areas of the curriculum.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C03E" w14:textId="66292DAD" w:rsidR="003A2557" w:rsidRDefault="002F3835" w:rsidP="002F3835">
            <w:pPr>
              <w:pStyle w:val="TableRow"/>
              <w:ind w:left="0"/>
              <w:rPr>
                <w:sz w:val="22"/>
                <w:szCs w:val="22"/>
              </w:rPr>
            </w:pPr>
            <w:r>
              <w:rPr>
                <w:sz w:val="22"/>
                <w:szCs w:val="22"/>
              </w:rPr>
              <w:lastRenderedPageBreak/>
              <w:t xml:space="preserve">Children starting with </w:t>
            </w:r>
            <w:r w:rsidR="0052307F">
              <w:rPr>
                <w:sz w:val="22"/>
                <w:szCs w:val="22"/>
              </w:rPr>
              <w:t>lower-than-average</w:t>
            </w:r>
            <w:r>
              <w:rPr>
                <w:sz w:val="22"/>
                <w:szCs w:val="22"/>
              </w:rPr>
              <w:t xml:space="preserve"> communication and language skills to close the gap with their peers. </w:t>
            </w:r>
          </w:p>
          <w:p w14:paraId="67BB9786" w14:textId="77777777" w:rsidR="007C2C16" w:rsidRDefault="007C2C16" w:rsidP="002F3835">
            <w:pPr>
              <w:pStyle w:val="TableRow"/>
              <w:ind w:left="0"/>
              <w:rPr>
                <w:sz w:val="22"/>
                <w:szCs w:val="22"/>
              </w:rPr>
            </w:pPr>
          </w:p>
          <w:p w14:paraId="56FEE64B" w14:textId="77777777" w:rsidR="00134DEF" w:rsidRDefault="00134DEF" w:rsidP="002F3835">
            <w:pPr>
              <w:pStyle w:val="TableRow"/>
              <w:ind w:left="0"/>
              <w:rPr>
                <w:sz w:val="22"/>
                <w:szCs w:val="22"/>
              </w:rPr>
            </w:pPr>
          </w:p>
          <w:p w14:paraId="222A60A0" w14:textId="77777777" w:rsidR="00134DEF" w:rsidRDefault="00134DEF" w:rsidP="002F3835">
            <w:pPr>
              <w:pStyle w:val="TableRow"/>
              <w:ind w:left="0"/>
              <w:rPr>
                <w:sz w:val="22"/>
                <w:szCs w:val="22"/>
              </w:rPr>
            </w:pPr>
          </w:p>
          <w:p w14:paraId="2A7D550D" w14:textId="07DC8DD8" w:rsidR="007C2C16" w:rsidRDefault="007C2C16" w:rsidP="002F3835">
            <w:pPr>
              <w:pStyle w:val="TableRow"/>
              <w:ind w:left="0"/>
              <w:rPr>
                <w:sz w:val="22"/>
                <w:szCs w:val="22"/>
              </w:rPr>
            </w:pPr>
            <w:r>
              <w:rPr>
                <w:sz w:val="22"/>
                <w:szCs w:val="22"/>
              </w:rPr>
              <w:t xml:space="preserve">Children will develop oracy skills to communicate effectively and support with </w:t>
            </w:r>
            <w:r w:rsidR="00C066FF">
              <w:rPr>
                <w:sz w:val="22"/>
                <w:szCs w:val="22"/>
              </w:rPr>
              <w:t xml:space="preserve">written communication.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2D37" w14:textId="77777777" w:rsidR="00E66558" w:rsidRDefault="0052307F" w:rsidP="0052307F">
            <w:pPr>
              <w:pStyle w:val="TableRowCentered"/>
              <w:ind w:left="0"/>
              <w:jc w:val="left"/>
              <w:rPr>
                <w:sz w:val="22"/>
                <w:szCs w:val="22"/>
              </w:rPr>
            </w:pPr>
            <w:r>
              <w:rPr>
                <w:sz w:val="22"/>
                <w:szCs w:val="22"/>
              </w:rPr>
              <w:t xml:space="preserve">Staff in EYFS will ensure that </w:t>
            </w:r>
            <w:r w:rsidR="00DB410D">
              <w:rPr>
                <w:sz w:val="22"/>
                <w:szCs w:val="22"/>
              </w:rPr>
              <w:t xml:space="preserve">80% of children will make the expected progress in communication and language from their starting point.  </w:t>
            </w:r>
            <w:r w:rsidR="00134DEF">
              <w:rPr>
                <w:sz w:val="22"/>
                <w:szCs w:val="22"/>
              </w:rPr>
              <w:t xml:space="preserve">5% of disadvantaged children will make accelerated progress from their starting point. </w:t>
            </w:r>
          </w:p>
          <w:p w14:paraId="308AFD11" w14:textId="77777777" w:rsidR="00134DEF" w:rsidRDefault="00134DEF" w:rsidP="0052307F">
            <w:pPr>
              <w:pStyle w:val="TableRowCentered"/>
              <w:ind w:left="0"/>
              <w:jc w:val="left"/>
              <w:rPr>
                <w:sz w:val="22"/>
                <w:szCs w:val="22"/>
              </w:rPr>
            </w:pPr>
          </w:p>
          <w:p w14:paraId="55656C87" w14:textId="77777777" w:rsidR="00134DEF" w:rsidRDefault="00DC4E37" w:rsidP="0052307F">
            <w:pPr>
              <w:pStyle w:val="TableRowCentered"/>
              <w:ind w:left="0"/>
              <w:jc w:val="left"/>
              <w:rPr>
                <w:sz w:val="22"/>
                <w:szCs w:val="22"/>
              </w:rPr>
            </w:pPr>
            <w:r>
              <w:rPr>
                <w:sz w:val="22"/>
                <w:szCs w:val="22"/>
              </w:rPr>
              <w:t>High quality professional development provided to develop</w:t>
            </w:r>
            <w:r w:rsidR="00414397">
              <w:rPr>
                <w:sz w:val="22"/>
                <w:szCs w:val="22"/>
              </w:rPr>
              <w:t xml:space="preserve"> oracy throughout the curriculum</w:t>
            </w:r>
            <w:r w:rsidR="00AE0320">
              <w:rPr>
                <w:sz w:val="22"/>
                <w:szCs w:val="22"/>
              </w:rPr>
              <w:t xml:space="preserve">.  </w:t>
            </w:r>
          </w:p>
          <w:p w14:paraId="6196F39D" w14:textId="77777777" w:rsidR="000651E5" w:rsidRDefault="000651E5" w:rsidP="0052307F">
            <w:pPr>
              <w:pStyle w:val="TableRowCentered"/>
              <w:ind w:left="0"/>
              <w:jc w:val="left"/>
              <w:rPr>
                <w:sz w:val="22"/>
                <w:szCs w:val="22"/>
              </w:rPr>
            </w:pPr>
          </w:p>
          <w:p w14:paraId="2A7D550E" w14:textId="58D1E4C3" w:rsidR="000651E5" w:rsidRDefault="00741C77" w:rsidP="0052307F">
            <w:pPr>
              <w:pStyle w:val="TableRowCentered"/>
              <w:ind w:left="0"/>
              <w:jc w:val="left"/>
              <w:rPr>
                <w:sz w:val="22"/>
                <w:szCs w:val="22"/>
              </w:rPr>
            </w:pPr>
            <w:r>
              <w:rPr>
                <w:sz w:val="22"/>
                <w:szCs w:val="22"/>
              </w:rPr>
              <w:t xml:space="preserve">Teachers to continue to provide opportunities to develop and assess speaking and listening, through oracy across the curriculum and </w:t>
            </w:r>
            <w:r w:rsidR="00363B42">
              <w:rPr>
                <w:sz w:val="22"/>
                <w:szCs w:val="22"/>
              </w:rPr>
              <w:t xml:space="preserve">evaluate the impact within the assessment of writing and reading.  </w:t>
            </w:r>
          </w:p>
        </w:tc>
      </w:tr>
      <w:tr w:rsidR="00860870" w14:paraId="2DE1FD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FD595" w14:textId="04222AA2" w:rsidR="00860870" w:rsidRDefault="00860870">
            <w:pPr>
              <w:pStyle w:val="TableRow"/>
              <w:rPr>
                <w:sz w:val="22"/>
                <w:szCs w:val="22"/>
              </w:rPr>
            </w:pPr>
            <w:r>
              <w:rPr>
                <w:sz w:val="22"/>
                <w:szCs w:val="22"/>
              </w:rPr>
              <w:t xml:space="preserve">Disadvantaged pupils to meet national expectations for </w:t>
            </w:r>
            <w:r w:rsidR="00B45998">
              <w:rPr>
                <w:sz w:val="22"/>
                <w:szCs w:val="22"/>
              </w:rPr>
              <w:t xml:space="preserve">attendance.  </w:t>
            </w:r>
            <w:r>
              <w:rPr>
                <w:sz w:val="22"/>
                <w:szCs w:val="22"/>
              </w:rPr>
              <w:t xml:space="preserve"> </w:t>
            </w:r>
          </w:p>
          <w:p w14:paraId="1D71F64B" w14:textId="77777777" w:rsidR="00E51F98" w:rsidRDefault="00E51F98">
            <w:pPr>
              <w:pStyle w:val="TableRow"/>
              <w:rPr>
                <w:sz w:val="22"/>
                <w:szCs w:val="22"/>
              </w:rPr>
            </w:pPr>
          </w:p>
          <w:p w14:paraId="4CA438CF" w14:textId="73018C58" w:rsidR="00E51F98" w:rsidRDefault="00E51F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1405" w14:textId="77777777" w:rsidR="00860870" w:rsidRDefault="00860870">
            <w:pPr>
              <w:pStyle w:val="TableRowCentered"/>
              <w:jc w:val="left"/>
              <w:rPr>
                <w:sz w:val="22"/>
                <w:szCs w:val="22"/>
              </w:rPr>
            </w:pPr>
            <w:r>
              <w:rPr>
                <w:sz w:val="22"/>
                <w:szCs w:val="22"/>
              </w:rPr>
              <w:t>Attendance of disadvantaged pupils to match the national average for non-disadvantaged pupils – 96%+</w:t>
            </w:r>
          </w:p>
          <w:p w14:paraId="26F1F0AF" w14:textId="77777777" w:rsidR="00860870" w:rsidRDefault="00860870">
            <w:pPr>
              <w:pStyle w:val="TableRowCentered"/>
              <w:jc w:val="left"/>
              <w:rPr>
                <w:sz w:val="22"/>
                <w:szCs w:val="22"/>
              </w:rPr>
            </w:pPr>
          </w:p>
          <w:p w14:paraId="4FE2AF38" w14:textId="77777777" w:rsidR="00860870" w:rsidRDefault="00860870">
            <w:pPr>
              <w:pStyle w:val="TableRowCentered"/>
              <w:jc w:val="left"/>
              <w:rPr>
                <w:sz w:val="22"/>
                <w:szCs w:val="22"/>
              </w:rPr>
            </w:pPr>
            <w:r>
              <w:rPr>
                <w:sz w:val="22"/>
                <w:szCs w:val="22"/>
              </w:rPr>
              <w:t xml:space="preserve">Attendance to be monitored by Head of School, Family Support Worker, EWO and Pastoral Team to increase attendance and persistent absenteeism and lateness for disadvantaged pupils.  </w:t>
            </w:r>
          </w:p>
          <w:p w14:paraId="3CAC9B14" w14:textId="77777777" w:rsidR="00E51F98" w:rsidRDefault="00E51F98">
            <w:pPr>
              <w:pStyle w:val="TableRowCentered"/>
              <w:jc w:val="left"/>
              <w:rPr>
                <w:sz w:val="22"/>
                <w:szCs w:val="22"/>
              </w:rPr>
            </w:pPr>
          </w:p>
          <w:p w14:paraId="53242D12" w14:textId="1BA9E2F5" w:rsidR="00E51F98" w:rsidRDefault="00E51F98">
            <w:pPr>
              <w:pStyle w:val="TableRowCentered"/>
              <w:jc w:val="left"/>
              <w:rPr>
                <w:sz w:val="22"/>
                <w:szCs w:val="22"/>
              </w:rPr>
            </w:pPr>
            <w:r>
              <w:rPr>
                <w:sz w:val="22"/>
                <w:szCs w:val="22"/>
              </w:rPr>
              <w:t xml:space="preserve">Increased engagement </w:t>
            </w:r>
            <w:r w:rsidR="003A082F">
              <w:rPr>
                <w:sz w:val="22"/>
                <w:szCs w:val="22"/>
              </w:rPr>
              <w:t xml:space="preserve">with parents through regular meetings to provide support and promote attendance and punctuality of disadvantaged children.  </w:t>
            </w:r>
          </w:p>
        </w:tc>
      </w:tr>
    </w:tbl>
    <w:p w14:paraId="60BAD9F6" w14:textId="77777777" w:rsidR="00120AB1" w:rsidRDefault="00120AB1" w:rsidP="00ED5108"/>
    <w:p w14:paraId="2A7D5512" w14:textId="5BC36814" w:rsidR="00E66558" w:rsidRDefault="00860870">
      <w:pPr>
        <w:pStyle w:val="Heading2"/>
      </w:pPr>
      <w:r>
        <w:t>A</w:t>
      </w:r>
      <w:r w:rsidR="009D71E8">
        <w:t>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BA1EE1C" w:rsidR="00E66558" w:rsidRDefault="009D71E8">
      <w:r>
        <w:t>Budgeted cost: £</w:t>
      </w:r>
      <w:r w:rsidR="00CE69E0">
        <w:t>99,937</w:t>
      </w:r>
    </w:p>
    <w:tbl>
      <w:tblPr>
        <w:tblW w:w="5000" w:type="pct"/>
        <w:tblCellMar>
          <w:left w:w="10" w:type="dxa"/>
          <w:right w:w="10" w:type="dxa"/>
        </w:tblCellMar>
        <w:tblLook w:val="04A0" w:firstRow="1" w:lastRow="0" w:firstColumn="1" w:lastColumn="0" w:noHBand="0" w:noVBand="1"/>
      </w:tblPr>
      <w:tblGrid>
        <w:gridCol w:w="2531"/>
        <w:gridCol w:w="4627"/>
        <w:gridCol w:w="2328"/>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0D5F" w14:textId="53033148" w:rsidR="00E66558" w:rsidRPr="001F3929" w:rsidRDefault="00496BA3" w:rsidP="006579E0">
            <w:pPr>
              <w:pStyle w:val="TableRow"/>
              <w:spacing w:before="0" w:after="0"/>
              <w:rPr>
                <w:sz w:val="22"/>
                <w:szCs w:val="22"/>
              </w:rPr>
            </w:pPr>
            <w:r w:rsidRPr="001F3929">
              <w:rPr>
                <w:sz w:val="22"/>
                <w:szCs w:val="22"/>
              </w:rPr>
              <w:t xml:space="preserve">All staff to engage in high quality CPD to </w:t>
            </w:r>
            <w:r w:rsidR="001F3929" w:rsidRPr="001F3929">
              <w:rPr>
                <w:sz w:val="22"/>
                <w:szCs w:val="22"/>
              </w:rPr>
              <w:t>deliver</w:t>
            </w:r>
            <w:r w:rsidRPr="001F3929">
              <w:rPr>
                <w:sz w:val="22"/>
                <w:szCs w:val="22"/>
              </w:rPr>
              <w:t xml:space="preserve"> </w:t>
            </w:r>
            <w:r w:rsidR="005D718C" w:rsidRPr="001F3929">
              <w:rPr>
                <w:sz w:val="22"/>
                <w:szCs w:val="22"/>
              </w:rPr>
              <w:t>Quality First Teaching and Learning delivered by Trust CPD Lead</w:t>
            </w:r>
          </w:p>
          <w:p w14:paraId="547DBCA3" w14:textId="77777777" w:rsidR="00874066" w:rsidRPr="001F3929" w:rsidRDefault="00874066" w:rsidP="006579E0">
            <w:pPr>
              <w:pStyle w:val="TableRow"/>
              <w:numPr>
                <w:ilvl w:val="0"/>
                <w:numId w:val="14"/>
              </w:numPr>
              <w:spacing w:before="0" w:after="0"/>
              <w:rPr>
                <w:sz w:val="22"/>
                <w:szCs w:val="22"/>
              </w:rPr>
            </w:pPr>
            <w:proofErr w:type="spellStart"/>
            <w:r w:rsidRPr="001F3929">
              <w:rPr>
                <w:sz w:val="22"/>
                <w:szCs w:val="22"/>
              </w:rPr>
              <w:lastRenderedPageBreak/>
              <w:t>Walkthrus</w:t>
            </w:r>
            <w:proofErr w:type="spellEnd"/>
            <w:r w:rsidRPr="001F3929">
              <w:rPr>
                <w:sz w:val="22"/>
                <w:szCs w:val="22"/>
              </w:rPr>
              <w:t xml:space="preserve"> – Five a day approach to teaching and learning. </w:t>
            </w:r>
          </w:p>
          <w:p w14:paraId="4045EB78" w14:textId="77777777" w:rsidR="00A13C34" w:rsidRDefault="00A13C34" w:rsidP="006579E0">
            <w:pPr>
              <w:pStyle w:val="TableRow"/>
              <w:numPr>
                <w:ilvl w:val="0"/>
                <w:numId w:val="14"/>
              </w:numPr>
              <w:spacing w:before="0" w:after="0"/>
              <w:rPr>
                <w:sz w:val="22"/>
                <w:szCs w:val="22"/>
              </w:rPr>
            </w:pPr>
            <w:r w:rsidRPr="001F3929">
              <w:rPr>
                <w:sz w:val="22"/>
                <w:szCs w:val="22"/>
              </w:rPr>
              <w:t xml:space="preserve">Staff INSETs </w:t>
            </w:r>
          </w:p>
          <w:p w14:paraId="1C7ECC57" w14:textId="77777777" w:rsidR="006579E0" w:rsidRDefault="006579E0" w:rsidP="006579E0">
            <w:pPr>
              <w:pStyle w:val="TableRow"/>
              <w:spacing w:before="0" w:after="0"/>
              <w:rPr>
                <w:sz w:val="22"/>
                <w:szCs w:val="22"/>
              </w:rPr>
            </w:pPr>
          </w:p>
          <w:p w14:paraId="7836EE8D" w14:textId="77777777" w:rsidR="006579E0" w:rsidRDefault="006579E0" w:rsidP="006579E0">
            <w:pPr>
              <w:pStyle w:val="TableRow"/>
              <w:spacing w:before="0" w:after="0"/>
              <w:rPr>
                <w:sz w:val="22"/>
                <w:szCs w:val="22"/>
              </w:rPr>
            </w:pPr>
          </w:p>
          <w:p w14:paraId="0BDDEFBA" w14:textId="77777777" w:rsidR="006579E0" w:rsidRDefault="006579E0" w:rsidP="006579E0">
            <w:pPr>
              <w:pStyle w:val="TableRow"/>
              <w:spacing w:before="0" w:after="0"/>
              <w:rPr>
                <w:sz w:val="22"/>
                <w:szCs w:val="22"/>
              </w:rPr>
            </w:pPr>
          </w:p>
          <w:p w14:paraId="789CBFB0" w14:textId="77777777" w:rsidR="006579E0" w:rsidRDefault="006579E0" w:rsidP="006579E0">
            <w:pPr>
              <w:pStyle w:val="TableRow"/>
              <w:spacing w:before="0" w:after="0"/>
              <w:rPr>
                <w:sz w:val="22"/>
                <w:szCs w:val="22"/>
              </w:rPr>
            </w:pPr>
          </w:p>
          <w:p w14:paraId="39C6FB17" w14:textId="77777777" w:rsidR="006579E0" w:rsidRDefault="006579E0" w:rsidP="006579E0">
            <w:pPr>
              <w:pStyle w:val="TableRow"/>
              <w:spacing w:before="0" w:after="0"/>
              <w:rPr>
                <w:sz w:val="22"/>
                <w:szCs w:val="22"/>
              </w:rPr>
            </w:pPr>
          </w:p>
          <w:p w14:paraId="637BEE39" w14:textId="77777777" w:rsidR="006579E0" w:rsidRPr="001F3929" w:rsidRDefault="006579E0" w:rsidP="006579E0">
            <w:pPr>
              <w:pStyle w:val="TableRow"/>
              <w:spacing w:before="0" w:after="0"/>
              <w:rPr>
                <w:sz w:val="22"/>
                <w:szCs w:val="22"/>
              </w:rPr>
            </w:pPr>
          </w:p>
          <w:p w14:paraId="646A7F67" w14:textId="77777777" w:rsidR="00A13C34" w:rsidRPr="001F3929" w:rsidRDefault="00A13C34" w:rsidP="006579E0">
            <w:pPr>
              <w:pStyle w:val="TableRow"/>
              <w:numPr>
                <w:ilvl w:val="0"/>
                <w:numId w:val="14"/>
              </w:numPr>
              <w:spacing w:before="0" w:after="0"/>
              <w:rPr>
                <w:sz w:val="22"/>
                <w:szCs w:val="22"/>
              </w:rPr>
            </w:pPr>
            <w:r w:rsidRPr="001F3929">
              <w:rPr>
                <w:sz w:val="22"/>
                <w:szCs w:val="22"/>
              </w:rPr>
              <w:t>Subject leader release time and monitoring</w:t>
            </w:r>
          </w:p>
          <w:p w14:paraId="2A7D551A" w14:textId="43FAE0B9" w:rsidR="00874066" w:rsidRPr="001F3929" w:rsidRDefault="00A13C34" w:rsidP="006579E0">
            <w:pPr>
              <w:pStyle w:val="TableRow"/>
              <w:numPr>
                <w:ilvl w:val="0"/>
                <w:numId w:val="14"/>
              </w:numPr>
              <w:spacing w:before="0" w:after="0"/>
              <w:rPr>
                <w:sz w:val="22"/>
                <w:szCs w:val="22"/>
              </w:rPr>
            </w:pPr>
            <w:r w:rsidRPr="001F3929">
              <w:rPr>
                <w:sz w:val="22"/>
                <w:szCs w:val="22"/>
              </w:rPr>
              <w:t xml:space="preserve">MAT-wide curriculum development </w:t>
            </w:r>
            <w:r w:rsidR="002F229D" w:rsidRPr="001F3929">
              <w:rPr>
                <w:sz w:val="22"/>
                <w:szCs w:val="22"/>
              </w:rPr>
              <w:t xml:space="preserve">for subject leaders </w:t>
            </w:r>
            <w:r w:rsidR="00874066" w:rsidRPr="001F3929">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7D20" w14:textId="77777777" w:rsidR="00E66558" w:rsidRPr="00C86785" w:rsidRDefault="00E21AF0" w:rsidP="006579E0">
            <w:pPr>
              <w:pStyle w:val="TableRowCentered"/>
              <w:spacing w:before="0" w:after="0"/>
              <w:jc w:val="left"/>
              <w:rPr>
                <w:sz w:val="22"/>
                <w:szCs w:val="22"/>
              </w:rPr>
            </w:pPr>
            <w:r w:rsidRPr="00C86785">
              <w:rPr>
                <w:sz w:val="22"/>
                <w:szCs w:val="22"/>
              </w:rPr>
              <w:lastRenderedPageBreak/>
              <w:t xml:space="preserve">EEF: </w:t>
            </w:r>
            <w:hyperlink r:id="rId14" w:history="1">
              <w:r w:rsidR="00CB75F1" w:rsidRPr="00C86785">
                <w:rPr>
                  <w:rStyle w:val="Hyperlink"/>
                  <w:sz w:val="22"/>
                  <w:szCs w:val="22"/>
                </w:rPr>
                <w:t>EEF blog: The Five-a-day approach: How the EEF can support | EEF (educationendowmentfoundation.org.uk)</w:t>
              </w:r>
            </w:hyperlink>
          </w:p>
          <w:p w14:paraId="69B36D33" w14:textId="77777777" w:rsidR="00CB75F1" w:rsidRDefault="00CB75F1" w:rsidP="006579E0">
            <w:pPr>
              <w:pStyle w:val="TableRowCentered"/>
              <w:spacing w:before="0" w:after="0"/>
              <w:jc w:val="left"/>
              <w:rPr>
                <w:sz w:val="22"/>
                <w:szCs w:val="22"/>
              </w:rPr>
            </w:pPr>
          </w:p>
          <w:p w14:paraId="771F0731" w14:textId="77777777" w:rsidR="006579E0" w:rsidRPr="00C86785" w:rsidRDefault="006579E0" w:rsidP="006579E0">
            <w:pPr>
              <w:pStyle w:val="TableRowCentered"/>
              <w:spacing w:before="0" w:after="0"/>
              <w:jc w:val="left"/>
              <w:rPr>
                <w:sz w:val="22"/>
                <w:szCs w:val="22"/>
              </w:rPr>
            </w:pPr>
          </w:p>
          <w:p w14:paraId="34FBE5A3" w14:textId="77777777" w:rsidR="00CB75F1" w:rsidRPr="00C86785" w:rsidRDefault="00CB75F1" w:rsidP="006579E0">
            <w:pPr>
              <w:pStyle w:val="TableRowCentered"/>
              <w:spacing w:before="0" w:after="0"/>
              <w:jc w:val="left"/>
              <w:rPr>
                <w:rStyle w:val="Hyperlink"/>
                <w:sz w:val="22"/>
                <w:szCs w:val="22"/>
              </w:rPr>
            </w:pPr>
            <w:r w:rsidRPr="00C86785">
              <w:rPr>
                <w:sz w:val="22"/>
                <w:szCs w:val="22"/>
              </w:rPr>
              <w:lastRenderedPageBreak/>
              <w:t>E</w:t>
            </w:r>
            <w:r w:rsidR="00D8509A" w:rsidRPr="00C86785">
              <w:rPr>
                <w:sz w:val="22"/>
                <w:szCs w:val="22"/>
              </w:rPr>
              <w:t xml:space="preserve">EF: </w:t>
            </w:r>
            <w:hyperlink r:id="rId15" w:history="1">
              <w:r w:rsidR="00D8509A" w:rsidRPr="00C86785">
                <w:rPr>
                  <w:rStyle w:val="Hyperlink"/>
                  <w:sz w:val="22"/>
                  <w:szCs w:val="22"/>
                </w:rPr>
                <w:t>EEF Blog: Five-a-day - achieving effective learning behaviours… | EEF (educationendowmentfoundation.org.uk)</w:t>
              </w:r>
            </w:hyperlink>
          </w:p>
          <w:p w14:paraId="6BC510B9" w14:textId="77777777" w:rsidR="005F5281" w:rsidRPr="00C86785" w:rsidRDefault="005F5281" w:rsidP="006579E0">
            <w:pPr>
              <w:pStyle w:val="TableRowCentered"/>
              <w:spacing w:before="0" w:after="0"/>
              <w:jc w:val="left"/>
              <w:rPr>
                <w:sz w:val="22"/>
                <w:szCs w:val="22"/>
              </w:rPr>
            </w:pPr>
          </w:p>
          <w:p w14:paraId="5CCA7D6B" w14:textId="06A4DCF1" w:rsidR="005F5281" w:rsidRPr="00C86785" w:rsidRDefault="005F5281" w:rsidP="006579E0">
            <w:pPr>
              <w:pStyle w:val="TableRowCentered"/>
              <w:spacing w:before="0" w:after="0"/>
              <w:jc w:val="left"/>
              <w:rPr>
                <w:sz w:val="22"/>
                <w:szCs w:val="22"/>
              </w:rPr>
            </w:pPr>
            <w:r w:rsidRPr="00C86785">
              <w:rPr>
                <w:sz w:val="22"/>
                <w:szCs w:val="22"/>
              </w:rPr>
              <w:t xml:space="preserve">Provision of interventions and challenge teaching for children identified as needing to catch-up – see </w:t>
            </w:r>
            <w:hyperlink r:id="rId16" w:history="1">
              <w:r w:rsidR="00C86785" w:rsidRPr="00C86785">
                <w:rPr>
                  <w:rStyle w:val="Hyperlink"/>
                  <w:sz w:val="22"/>
                  <w:szCs w:val="22"/>
                </w:rPr>
                <w:t>The pupil premium: how schools are spending the funding successfully - GOV.UK (www.gov.uk)</w:t>
              </w:r>
            </w:hyperlink>
            <w:r w:rsidR="00C86785" w:rsidRPr="00C86785">
              <w:rPr>
                <w:sz w:val="22"/>
                <w:szCs w:val="22"/>
              </w:rPr>
              <w:t xml:space="preserve"> </w:t>
            </w:r>
          </w:p>
          <w:p w14:paraId="4CA42ECD" w14:textId="77777777" w:rsidR="005F5281" w:rsidRDefault="005F5281" w:rsidP="006579E0">
            <w:pPr>
              <w:pStyle w:val="TableRowCentered"/>
              <w:spacing w:before="0" w:after="0"/>
              <w:jc w:val="left"/>
              <w:rPr>
                <w:sz w:val="22"/>
                <w:szCs w:val="22"/>
              </w:rPr>
            </w:pPr>
          </w:p>
          <w:p w14:paraId="4CC89331" w14:textId="77777777" w:rsidR="00A10B4F" w:rsidRDefault="007C75CB" w:rsidP="006579E0">
            <w:pPr>
              <w:pStyle w:val="TableRowCentered"/>
              <w:spacing w:before="0" w:after="0"/>
              <w:jc w:val="left"/>
            </w:pPr>
            <w:hyperlink r:id="rId17" w:history="1">
              <w:r w:rsidR="00A10B4F">
                <w:rPr>
                  <w:rStyle w:val="Hyperlink"/>
                </w:rPr>
                <w:t xml:space="preserve">Mary Myatt Learning - learning, </w:t>
              </w:r>
              <w:proofErr w:type="gramStart"/>
              <w:r w:rsidR="00A10B4F">
                <w:rPr>
                  <w:rStyle w:val="Hyperlink"/>
                </w:rPr>
                <w:t>leadership</w:t>
              </w:r>
              <w:proofErr w:type="gramEnd"/>
              <w:r w:rsidR="00A10B4F">
                <w:rPr>
                  <w:rStyle w:val="Hyperlink"/>
                </w:rPr>
                <w:t xml:space="preserve"> and the curriculum</w:t>
              </w:r>
            </w:hyperlink>
          </w:p>
          <w:p w14:paraId="7AE64734" w14:textId="77777777" w:rsidR="000B38B8" w:rsidRDefault="000B38B8" w:rsidP="006579E0">
            <w:pPr>
              <w:pStyle w:val="TableRowCentered"/>
              <w:spacing w:before="0" w:after="0"/>
              <w:jc w:val="left"/>
              <w:rPr>
                <w:szCs w:val="22"/>
              </w:rPr>
            </w:pPr>
          </w:p>
          <w:p w14:paraId="2A7D551B" w14:textId="3FCC315F" w:rsidR="000B38B8" w:rsidRPr="001F3929" w:rsidRDefault="007C75CB" w:rsidP="006579E0">
            <w:pPr>
              <w:pStyle w:val="TableRowCentered"/>
              <w:spacing w:before="0" w:after="0"/>
              <w:jc w:val="left"/>
              <w:rPr>
                <w:sz w:val="22"/>
                <w:szCs w:val="22"/>
              </w:rPr>
            </w:pPr>
            <w:hyperlink r:id="rId18" w:history="1">
              <w:r w:rsidR="000B38B8">
                <w:rPr>
                  <w:rStyle w:val="Hyperlink"/>
                </w:rPr>
                <w:t xml:space="preserve">EEF launches updated Teaching and Learning Toolkit | EEF </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39DAD42" w:rsidR="00E66558" w:rsidRPr="001F3929" w:rsidRDefault="00B348A4" w:rsidP="006579E0">
            <w:pPr>
              <w:pStyle w:val="TableRowCentered"/>
              <w:spacing w:before="0" w:after="0"/>
              <w:jc w:val="left"/>
              <w:rPr>
                <w:sz w:val="22"/>
                <w:szCs w:val="22"/>
              </w:rPr>
            </w:pPr>
            <w:r w:rsidRPr="001F3929">
              <w:rPr>
                <w:sz w:val="22"/>
                <w:szCs w:val="22"/>
              </w:rPr>
              <w:lastRenderedPageBreak/>
              <w:t xml:space="preserve">1, </w:t>
            </w:r>
            <w:r w:rsidR="000753AA">
              <w:rPr>
                <w:sz w:val="22"/>
                <w:szCs w:val="22"/>
              </w:rPr>
              <w:t xml:space="preserve">3, </w:t>
            </w:r>
            <w:r w:rsidRPr="001F3929">
              <w:rPr>
                <w:sz w:val="22"/>
                <w:szCs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09F6CBA" w:rsidR="00E66558" w:rsidRPr="00B348A4" w:rsidRDefault="00DF7B96">
            <w:pPr>
              <w:pStyle w:val="TableRow"/>
              <w:rPr>
                <w:sz w:val="22"/>
              </w:rPr>
            </w:pPr>
            <w:r>
              <w:rPr>
                <w:sz w:val="22"/>
              </w:rPr>
              <w:t xml:space="preserve">Trust Teaching and Learning Lead to work with teachers from across the Trust to develop coaching programme within school. </w:t>
            </w:r>
            <w:r w:rsidR="00B348A4" w:rsidRPr="00B348A4">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E17E" w14:textId="7022ED02" w:rsidR="001B103C" w:rsidRDefault="001B103C">
            <w:pPr>
              <w:pStyle w:val="TableRowCentered"/>
              <w:jc w:val="left"/>
            </w:pPr>
            <w:r>
              <w:t xml:space="preserve">Evidence from Education </w:t>
            </w:r>
            <w:hyperlink r:id="rId19" w:history="1">
              <w:r w:rsidR="00CF1026">
                <w:rPr>
                  <w:rStyle w:val="Hyperlink"/>
                </w:rPr>
                <w:t>School planning support 2022-23 | EEF (educationendowmentfoundation.org.uk)</w:t>
              </w:r>
            </w:hyperlink>
            <w:r w:rsidR="00CF1026">
              <w:t xml:space="preserve"> </w:t>
            </w:r>
          </w:p>
          <w:p w14:paraId="2A7D551F" w14:textId="6DC987BF" w:rsidR="00E66558" w:rsidRPr="00B348A4"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DC1F262" w:rsidR="00E66558" w:rsidRPr="00B348A4" w:rsidRDefault="00B348A4">
            <w:pPr>
              <w:pStyle w:val="TableRowCentered"/>
              <w:jc w:val="left"/>
              <w:rPr>
                <w:sz w:val="22"/>
              </w:rPr>
            </w:pPr>
            <w:r>
              <w:rPr>
                <w:sz w:val="22"/>
              </w:rPr>
              <w:t xml:space="preserve">1, </w:t>
            </w:r>
            <w:r w:rsidR="00860991">
              <w:rPr>
                <w:sz w:val="22"/>
              </w:rPr>
              <w:t>3</w:t>
            </w:r>
          </w:p>
        </w:tc>
      </w:tr>
      <w:tr w:rsidR="00B348A4" w14:paraId="602593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036B2" w14:textId="2308B89F" w:rsidR="00B348A4" w:rsidRPr="00B348A4" w:rsidRDefault="00B348A4">
            <w:pPr>
              <w:pStyle w:val="TableRow"/>
              <w:rPr>
                <w:sz w:val="22"/>
              </w:rPr>
            </w:pPr>
            <w:r>
              <w:rPr>
                <w:sz w:val="22"/>
              </w:rPr>
              <w:t xml:space="preserve">RWI Training </w:t>
            </w:r>
            <w:r w:rsidR="00561B8F">
              <w:rPr>
                <w:sz w:val="22"/>
              </w:rPr>
              <w:t xml:space="preserve">for all staff to improve provision for teaching of early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9450" w14:textId="3558DE8F" w:rsidR="00B348A4" w:rsidRDefault="000523F0">
            <w:pPr>
              <w:pStyle w:val="TableRowCentered"/>
              <w:jc w:val="left"/>
              <w:rPr>
                <w:sz w:val="22"/>
              </w:rPr>
            </w:pPr>
            <w:r>
              <w:rPr>
                <w:sz w:val="22"/>
              </w:rPr>
              <w:t xml:space="preserve">Reading Framework. </w:t>
            </w:r>
          </w:p>
          <w:p w14:paraId="499EF825" w14:textId="7FDB5EE1" w:rsidR="000523F0" w:rsidRPr="00B348A4" w:rsidRDefault="007C75CB">
            <w:pPr>
              <w:pStyle w:val="TableRowCentered"/>
              <w:jc w:val="left"/>
              <w:rPr>
                <w:sz w:val="22"/>
              </w:rPr>
            </w:pPr>
            <w:hyperlink r:id="rId20" w:history="1">
              <w:r w:rsidR="000523F0">
                <w:rPr>
                  <w:rStyle w:val="Hyperlink"/>
                </w:rPr>
                <w:t>The reading framework: teaching the foundations of literacy - GOV.UK (www.gov.uk)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8718" w14:textId="5670DBB2" w:rsidR="00B348A4" w:rsidRDefault="00985F8C">
            <w:pPr>
              <w:pStyle w:val="TableRowCentered"/>
              <w:jc w:val="left"/>
              <w:rPr>
                <w:sz w:val="22"/>
              </w:rPr>
            </w:pPr>
            <w:r>
              <w:rPr>
                <w:sz w:val="22"/>
              </w:rPr>
              <w:t xml:space="preserve">1, </w:t>
            </w:r>
            <w:r w:rsidR="00860991">
              <w:rPr>
                <w:sz w:val="22"/>
              </w:rPr>
              <w:t>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E386AB5" w:rsidR="00E66558" w:rsidRDefault="009D71E8">
      <w:r>
        <w:t>Budgeted cost: £</w:t>
      </w:r>
      <w:r w:rsidR="008F68EE">
        <w:t>54,486</w:t>
      </w:r>
    </w:p>
    <w:tbl>
      <w:tblPr>
        <w:tblW w:w="5000" w:type="pct"/>
        <w:tblCellMar>
          <w:left w:w="10" w:type="dxa"/>
          <w:right w:w="10" w:type="dxa"/>
        </w:tblCellMar>
        <w:tblLook w:val="04A0" w:firstRow="1" w:lastRow="0" w:firstColumn="1" w:lastColumn="0" w:noHBand="0" w:noVBand="1"/>
      </w:tblPr>
      <w:tblGrid>
        <w:gridCol w:w="2489"/>
        <w:gridCol w:w="4627"/>
        <w:gridCol w:w="2370"/>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BB97256" w:rsidR="00E66558" w:rsidRPr="002E4EC9" w:rsidRDefault="002E4EC9">
            <w:pPr>
              <w:pStyle w:val="TableRow"/>
            </w:pPr>
            <w:r w:rsidRPr="002E4EC9">
              <w:rPr>
                <w:sz w:val="22"/>
                <w:szCs w:val="22"/>
              </w:rPr>
              <w:t xml:space="preserve">NELI Programme </w:t>
            </w:r>
            <w:r w:rsidR="00561B8F">
              <w:rPr>
                <w:sz w:val="22"/>
                <w:szCs w:val="22"/>
              </w:rPr>
              <w:t xml:space="preserve">– to be delivered to EYFS/year 1 children to support with Speech and Language intervention.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055439D" w:rsidR="00E66558" w:rsidRPr="002E4EC9" w:rsidRDefault="007C75CB">
            <w:pPr>
              <w:pStyle w:val="TableRowCentered"/>
              <w:jc w:val="left"/>
              <w:rPr>
                <w:sz w:val="22"/>
              </w:rPr>
            </w:pPr>
            <w:hyperlink r:id="rId21" w:history="1">
              <w:r w:rsidR="00C1074C">
                <w:rPr>
                  <w:rStyle w:val="Hyperlink"/>
                </w:rPr>
                <w:t>Nuffield Early Language Intervention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8B5A459" w:rsidR="00E66558" w:rsidRPr="002E4EC9" w:rsidRDefault="003845A1">
            <w:pPr>
              <w:pStyle w:val="TableRowCentered"/>
              <w:jc w:val="left"/>
              <w:rPr>
                <w:sz w:val="22"/>
              </w:rPr>
            </w:pPr>
            <w:r>
              <w:rPr>
                <w:sz w:val="22"/>
              </w:rPr>
              <w:t xml:space="preserve">1, </w:t>
            </w:r>
            <w:r w:rsidR="00897BB5">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8E90C32" w:rsidR="00E66558" w:rsidRPr="002E4EC9" w:rsidRDefault="003845A1">
            <w:pPr>
              <w:pStyle w:val="TableRow"/>
              <w:rPr>
                <w:sz w:val="22"/>
              </w:rPr>
            </w:pPr>
            <w:r>
              <w:rPr>
                <w:sz w:val="22"/>
              </w:rPr>
              <w:t>ELSA</w:t>
            </w:r>
            <w:r w:rsidR="00EB0467">
              <w:rPr>
                <w:sz w:val="22"/>
              </w:rPr>
              <w:t xml:space="preserve"> – Staff to complete BAE audit to assess SEMH needs of all children</w:t>
            </w:r>
            <w:r w:rsidR="002F1E81">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62D5F54" w:rsidR="00E66558" w:rsidRPr="002E4EC9" w:rsidRDefault="007C75CB">
            <w:pPr>
              <w:pStyle w:val="TableRowCentered"/>
              <w:jc w:val="left"/>
              <w:rPr>
                <w:sz w:val="22"/>
              </w:rPr>
            </w:pPr>
            <w:hyperlink r:id="rId22" w:history="1">
              <w:r w:rsidR="00486A22">
                <w:rPr>
                  <w:rStyle w:val="Hyperlink"/>
                </w:rPr>
                <w:t>Evaluation Reports – ELSA Network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F794431" w:rsidR="00E66558" w:rsidRPr="002E4EC9" w:rsidRDefault="002F1E81">
            <w:pPr>
              <w:pStyle w:val="TableRowCentered"/>
              <w:jc w:val="left"/>
              <w:rPr>
                <w:sz w:val="22"/>
              </w:rPr>
            </w:pPr>
            <w:r>
              <w:rPr>
                <w:sz w:val="22"/>
              </w:rPr>
              <w:t>2, 4</w:t>
            </w:r>
          </w:p>
        </w:tc>
      </w:tr>
      <w:tr w:rsidR="003845A1" w14:paraId="1360B9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8998" w14:textId="18B5D8BD" w:rsidR="003845A1" w:rsidRDefault="0088598A">
            <w:pPr>
              <w:pStyle w:val="TableRow"/>
              <w:rPr>
                <w:sz w:val="22"/>
              </w:rPr>
            </w:pPr>
            <w:r>
              <w:rPr>
                <w:sz w:val="22"/>
              </w:rPr>
              <w:lastRenderedPageBreak/>
              <w:t xml:space="preserve">Thrive </w:t>
            </w:r>
            <w:r w:rsidR="00EB0467">
              <w:rPr>
                <w:sz w:val="22"/>
              </w:rPr>
              <w:t>–</w:t>
            </w:r>
            <w:r w:rsidR="00065C70">
              <w:rPr>
                <w:sz w:val="22"/>
              </w:rPr>
              <w:t xml:space="preserve"> </w:t>
            </w:r>
            <w:r w:rsidR="00EB0467">
              <w:rPr>
                <w:sz w:val="22"/>
              </w:rPr>
              <w:t xml:space="preserve">Teachers to use Thrive audits to support the SEMH needs of children through targeted class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5DD2" w14:textId="301FD497" w:rsidR="003845A1" w:rsidRPr="002E4EC9" w:rsidRDefault="007C75CB">
            <w:pPr>
              <w:pStyle w:val="TableRowCentered"/>
              <w:jc w:val="left"/>
              <w:rPr>
                <w:sz w:val="22"/>
              </w:rPr>
            </w:pPr>
            <w:hyperlink r:id="rId23" w:history="1">
              <w:r w:rsidR="00065C70">
                <w:rPr>
                  <w:rStyle w:val="Hyperlink"/>
                </w:rPr>
                <w:t>Impact and Evidence | The Thrive Approach</w:t>
              </w:r>
            </w:hyperlink>
            <w:r w:rsidR="00065C70">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10459" w14:textId="1F61AF41" w:rsidR="003845A1" w:rsidRPr="002E4EC9" w:rsidRDefault="002F1E81">
            <w:pPr>
              <w:pStyle w:val="TableRowCentered"/>
              <w:jc w:val="left"/>
              <w:rPr>
                <w:sz w:val="22"/>
              </w:rPr>
            </w:pPr>
            <w:r>
              <w:rPr>
                <w:sz w:val="22"/>
              </w:rPr>
              <w:t>2, 4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353ACAE" w:rsidR="00E66558" w:rsidRDefault="009D71E8">
      <w:pPr>
        <w:spacing w:before="240" w:after="120"/>
      </w:pPr>
      <w:r>
        <w:t>Budgeted cost: £</w:t>
      </w:r>
      <w:r w:rsidR="00CC62E2">
        <w:t>43</w:t>
      </w:r>
      <w:r w:rsidR="007C75CB">
        <w:t>,</w:t>
      </w:r>
      <w:r w:rsidR="000D2611">
        <w:t>667.54</w:t>
      </w:r>
    </w:p>
    <w:tbl>
      <w:tblPr>
        <w:tblW w:w="5000" w:type="pct"/>
        <w:tblLayout w:type="fixed"/>
        <w:tblCellMar>
          <w:left w:w="10" w:type="dxa"/>
          <w:right w:w="10" w:type="dxa"/>
        </w:tblCellMar>
        <w:tblLook w:val="04A0" w:firstRow="1" w:lastRow="0" w:firstColumn="1" w:lastColumn="0" w:noHBand="0" w:noVBand="1"/>
      </w:tblPr>
      <w:tblGrid>
        <w:gridCol w:w="2547"/>
        <w:gridCol w:w="4955"/>
        <w:gridCol w:w="1984"/>
      </w:tblGrid>
      <w:tr w:rsidR="00E66558" w14:paraId="2A7D5537" w14:textId="77777777" w:rsidTr="004B005C">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9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B005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BA8B7D6" w:rsidR="00E66558" w:rsidRPr="006B4A4E" w:rsidRDefault="006B4A4E">
            <w:pPr>
              <w:pStyle w:val="TableRow"/>
            </w:pPr>
            <w:r w:rsidRPr="006B4A4E">
              <w:rPr>
                <w:sz w:val="22"/>
                <w:szCs w:val="22"/>
              </w:rPr>
              <w:t xml:space="preserve">Nurture Provision to support SEMH needs within KS2.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9B8D9FE" w:rsidR="00E66558" w:rsidRPr="006B4A4E" w:rsidRDefault="007C75CB">
            <w:pPr>
              <w:pStyle w:val="TableRowCentered"/>
              <w:jc w:val="left"/>
              <w:rPr>
                <w:sz w:val="22"/>
              </w:rPr>
            </w:pPr>
            <w:hyperlink r:id="rId24" w:history="1">
              <w:r w:rsidR="0040238B">
                <w:rPr>
                  <w:rStyle w:val="Hyperlink"/>
                </w:rPr>
                <w:t xml:space="preserve">Research &amp; Evidence – </w:t>
              </w:r>
              <w:proofErr w:type="spellStart"/>
              <w:r w:rsidR="0040238B">
                <w:rPr>
                  <w:rStyle w:val="Hyperlink"/>
                </w:rPr>
                <w:t>NurtureUK</w:t>
              </w:r>
              <w:proofErr w:type="spellEnd"/>
            </w:hyperlink>
            <w:r w:rsidR="0040238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EF34A1" w:rsidR="00E66558" w:rsidRPr="006B4A4E" w:rsidRDefault="005F6AAF">
            <w:pPr>
              <w:pStyle w:val="TableRowCentered"/>
              <w:jc w:val="left"/>
              <w:rPr>
                <w:sz w:val="22"/>
              </w:rPr>
            </w:pPr>
            <w:r>
              <w:rPr>
                <w:sz w:val="22"/>
              </w:rPr>
              <w:t>2</w:t>
            </w:r>
          </w:p>
        </w:tc>
      </w:tr>
      <w:tr w:rsidR="00E66558" w14:paraId="2A7D553F" w14:textId="77777777" w:rsidTr="004B005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3E48279" w:rsidR="00E66558" w:rsidRPr="003C07D0" w:rsidRDefault="003C07D0">
            <w:pPr>
              <w:pStyle w:val="TableRow"/>
              <w:rPr>
                <w:iCs/>
                <w:sz w:val="22"/>
              </w:rPr>
            </w:pPr>
            <w:r>
              <w:rPr>
                <w:iCs/>
                <w:sz w:val="22"/>
              </w:rPr>
              <w:t xml:space="preserve">EWO </w:t>
            </w:r>
            <w:r w:rsidR="00E054EA">
              <w:rPr>
                <w:iCs/>
                <w:sz w:val="22"/>
              </w:rPr>
              <w:t xml:space="preserve">– regular meetings with EWO and SLT to monitor and provide targeted support for persistently poor attendance and absenteeism.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7D51FF6" w:rsidR="00E66558" w:rsidRDefault="007C75CB">
            <w:pPr>
              <w:pStyle w:val="TableRowCentered"/>
              <w:jc w:val="left"/>
              <w:rPr>
                <w:sz w:val="22"/>
              </w:rPr>
            </w:pPr>
            <w:hyperlink r:id="rId25" w:history="1">
              <w:r w:rsidR="00B105D9" w:rsidRPr="00750C9F">
                <w:rPr>
                  <w:rStyle w:val="Hyperlink"/>
                  <w:sz w:val="22"/>
                </w:rPr>
                <w:t>https://www.gov.uk/government/publications/school-attendance/framework-for-securing-full-attendance-actions-for-schools-and-local-authorities</w:t>
              </w:r>
            </w:hyperlink>
            <w:r w:rsidR="00B105D9">
              <w:rPr>
                <w:sz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C3058CE" w:rsidR="00E66558" w:rsidRDefault="00B105D9">
            <w:pPr>
              <w:pStyle w:val="TableRowCentered"/>
              <w:jc w:val="left"/>
              <w:rPr>
                <w:sz w:val="22"/>
              </w:rPr>
            </w:pPr>
            <w:r>
              <w:rPr>
                <w:sz w:val="22"/>
              </w:rPr>
              <w:t>5</w:t>
            </w:r>
          </w:p>
        </w:tc>
      </w:tr>
      <w:tr w:rsidR="00240003" w14:paraId="0C8EF525" w14:textId="77777777" w:rsidTr="004B005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B217" w14:textId="2BB04BAB" w:rsidR="00240003" w:rsidRDefault="00240003">
            <w:pPr>
              <w:pStyle w:val="TableRow"/>
              <w:rPr>
                <w:iCs/>
                <w:sz w:val="22"/>
              </w:rPr>
            </w:pPr>
            <w:r>
              <w:rPr>
                <w:iCs/>
                <w:sz w:val="22"/>
              </w:rPr>
              <w:t>Development of ou</w:t>
            </w:r>
            <w:r w:rsidR="00692DB1">
              <w:rPr>
                <w:iCs/>
                <w:sz w:val="22"/>
              </w:rPr>
              <w:t xml:space="preserve">tdoor play through the OPAL Programme.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CC63" w14:textId="288C5D00" w:rsidR="00240003" w:rsidRDefault="007C75CB">
            <w:pPr>
              <w:pStyle w:val="TableRowCentered"/>
              <w:jc w:val="left"/>
              <w:rPr>
                <w:sz w:val="22"/>
              </w:rPr>
            </w:pPr>
            <w:hyperlink r:id="rId26" w:history="1">
              <w:r w:rsidR="00692DB1">
                <w:rPr>
                  <w:rStyle w:val="Hyperlink"/>
                </w:rPr>
                <w:t xml:space="preserve">Research and Evidence - Outdoor Play </w:t>
              </w:r>
              <w:proofErr w:type="gramStart"/>
              <w:r w:rsidR="00692DB1">
                <w:rPr>
                  <w:rStyle w:val="Hyperlink"/>
                </w:rPr>
                <w:t>And</w:t>
              </w:r>
              <w:proofErr w:type="gramEnd"/>
              <w:r w:rsidR="00692DB1">
                <w:rPr>
                  <w:rStyle w:val="Hyperlink"/>
                </w:rPr>
                <w:t xml:space="preserve"> Learning</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CB600" w14:textId="671C2723" w:rsidR="00240003" w:rsidRDefault="00692DB1">
            <w:pPr>
              <w:pStyle w:val="TableRowCentered"/>
              <w:jc w:val="left"/>
              <w:rPr>
                <w:sz w:val="22"/>
              </w:rPr>
            </w:pPr>
            <w:r>
              <w:rPr>
                <w:sz w:val="22"/>
              </w:rPr>
              <w:t>3, 4</w:t>
            </w:r>
          </w:p>
        </w:tc>
      </w:tr>
      <w:tr w:rsidR="00345F1A" w14:paraId="3E7537FA" w14:textId="77777777" w:rsidTr="004B005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1CC1B" w14:textId="2C08991E" w:rsidR="00345F1A" w:rsidRDefault="00886EEA">
            <w:pPr>
              <w:pStyle w:val="TableRow"/>
              <w:rPr>
                <w:iCs/>
                <w:sz w:val="22"/>
              </w:rPr>
            </w:pPr>
            <w:r>
              <w:rPr>
                <w:iCs/>
                <w:sz w:val="22"/>
              </w:rPr>
              <w:t xml:space="preserve">Speech and Language therapist support in school for early intervention.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2C36" w14:textId="2B2FE3AB" w:rsidR="00345F1A" w:rsidRDefault="007C75CB">
            <w:pPr>
              <w:pStyle w:val="TableRowCentered"/>
              <w:jc w:val="left"/>
            </w:pPr>
            <w:hyperlink r:id="rId27" w:history="1">
              <w:r w:rsidR="00860991">
                <w:rPr>
                  <w:rStyle w:val="Hyperlink"/>
                </w:rPr>
                <w:t>Exploring interventions for children and young people with SLCN - GOV.UK (www.gov.uk)</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C599" w14:textId="60E6DD54" w:rsidR="00345F1A" w:rsidRDefault="00886EEA">
            <w:pPr>
              <w:pStyle w:val="TableRowCentered"/>
              <w:jc w:val="left"/>
              <w:rPr>
                <w:sz w:val="22"/>
              </w:rPr>
            </w:pPr>
            <w:r>
              <w:rPr>
                <w:sz w:val="22"/>
              </w:rPr>
              <w:t>4</w:t>
            </w:r>
          </w:p>
        </w:tc>
      </w:tr>
      <w:tr w:rsidR="0092504A" w14:paraId="33EC2913" w14:textId="77777777" w:rsidTr="004B005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A80A" w14:textId="18850BE5" w:rsidR="0092504A" w:rsidRDefault="0092504A">
            <w:pPr>
              <w:pStyle w:val="TableRow"/>
              <w:rPr>
                <w:iCs/>
                <w:sz w:val="22"/>
              </w:rPr>
            </w:pPr>
            <w:r>
              <w:rPr>
                <w:iCs/>
                <w:sz w:val="22"/>
              </w:rPr>
              <w:t xml:space="preserve">School-based counsellor to support SEMH needs of children following referral from INCO. </w:t>
            </w:r>
          </w:p>
        </w:tc>
        <w:tc>
          <w:tcPr>
            <w:tcW w:w="4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7D58" w14:textId="0C113799" w:rsidR="0092504A" w:rsidRDefault="007C75CB">
            <w:pPr>
              <w:pStyle w:val="TableRowCentered"/>
              <w:jc w:val="left"/>
            </w:pPr>
            <w:hyperlink r:id="rId28" w:history="1">
              <w:r w:rsidR="00DF7CD6">
                <w:rPr>
                  <w:rStyle w:val="Hyperlink"/>
                </w:rPr>
                <w:t>Longer-term effects of school-based counselling in UK primary schools | SpringerLink</w:t>
              </w:r>
            </w:hyperlink>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8098" w14:textId="43261593" w:rsidR="0092504A" w:rsidRDefault="0092504A">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7C146AC5" w:rsidR="00E66558" w:rsidRDefault="009D71E8" w:rsidP="00120AB1">
      <w:r>
        <w:rPr>
          <w:b/>
          <w:bCs/>
          <w:color w:val="104F75"/>
          <w:sz w:val="28"/>
          <w:szCs w:val="28"/>
        </w:rPr>
        <w:t>Total budgeted cost: £</w:t>
      </w:r>
      <w:r w:rsidR="007D3428">
        <w:rPr>
          <w:b/>
          <w:bCs/>
          <w:color w:val="104F75"/>
          <w:sz w:val="28"/>
          <w:szCs w:val="28"/>
        </w:rPr>
        <w:t>19</w:t>
      </w:r>
      <w:r w:rsidR="00D638F8">
        <w:rPr>
          <w:b/>
          <w:bCs/>
          <w:color w:val="104F75"/>
          <w:sz w:val="28"/>
          <w:szCs w:val="28"/>
        </w:rPr>
        <w:t>8,090.54</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72561" w14:textId="5721D745" w:rsidR="00653E33" w:rsidRDefault="0087678C" w:rsidP="00EB09BC">
            <w:pPr>
              <w:rPr>
                <w:lang w:eastAsia="en-US"/>
              </w:rPr>
            </w:pPr>
            <w:r>
              <w:rPr>
                <w:lang w:eastAsia="en-US"/>
              </w:rPr>
              <w:t xml:space="preserve">In 2021 – 2022, we evaluated the impact on teaching and learning following several years of missed learning.  Key documentation and research </w:t>
            </w:r>
            <w:r w:rsidR="00693681">
              <w:rPr>
                <w:lang w:eastAsia="en-US"/>
              </w:rPr>
              <w:t>were</w:t>
            </w:r>
            <w:r>
              <w:rPr>
                <w:lang w:eastAsia="en-US"/>
              </w:rPr>
              <w:t xml:space="preserve"> implemented to ensure that gaps in learning were targeted to ensure all children continued to make progress from their starting points.  </w:t>
            </w:r>
            <w:r w:rsidR="00DC4A67">
              <w:rPr>
                <w:lang w:eastAsia="en-US"/>
              </w:rPr>
              <w:t xml:space="preserve">Long-term plans were </w:t>
            </w:r>
            <w:r w:rsidR="00693681">
              <w:rPr>
                <w:lang w:eastAsia="en-US"/>
              </w:rPr>
              <w:t>evaluated,</w:t>
            </w:r>
            <w:r w:rsidR="00DC4A67">
              <w:rPr>
                <w:lang w:eastAsia="en-US"/>
              </w:rPr>
              <w:t xml:space="preserve"> and changes made to ensure that</w:t>
            </w:r>
            <w:r w:rsidR="00693681">
              <w:rPr>
                <w:lang w:eastAsia="en-US"/>
              </w:rPr>
              <w:t xml:space="preserve"> learning was adapted to fill the gaps in learning, as well as build on prior learning.</w:t>
            </w:r>
            <w:r w:rsidR="00412A26">
              <w:rPr>
                <w:lang w:eastAsia="en-US"/>
              </w:rPr>
              <w:t xml:space="preserve">  Additional targeted academic support was </w:t>
            </w:r>
            <w:r w:rsidR="000E2EF4">
              <w:rPr>
                <w:lang w:eastAsia="en-US"/>
              </w:rPr>
              <w:t>delivered through the National Tutoring programme for identified children</w:t>
            </w:r>
            <w:r w:rsidR="00EF07DA">
              <w:rPr>
                <w:lang w:eastAsia="en-US"/>
              </w:rPr>
              <w:t xml:space="preserve"> who were not make expected progress from their starting point.  </w:t>
            </w:r>
            <w:r w:rsidR="00693681">
              <w:rPr>
                <w:lang w:eastAsia="en-US"/>
              </w:rPr>
              <w:t xml:space="preserve"> </w:t>
            </w:r>
          </w:p>
          <w:p w14:paraId="5023926C" w14:textId="0BC240A8" w:rsidR="00173D4C" w:rsidRPr="00F42E32" w:rsidRDefault="00D0070D" w:rsidP="00EB09BC">
            <w:r>
              <w:rPr>
                <w:lang w:eastAsia="en-US"/>
              </w:rPr>
              <w:t xml:space="preserve">Social and emotional education and well-being remained a key focus last year following the unpredictability of the previous academic year.  </w:t>
            </w:r>
            <w:r w:rsidR="00A33157">
              <w:rPr>
                <w:lang w:eastAsia="en-US"/>
              </w:rPr>
              <w:t xml:space="preserve">Through wider strategies </w:t>
            </w:r>
            <w:r w:rsidR="00CC4ADE">
              <w:rPr>
                <w:lang w:eastAsia="en-US"/>
              </w:rPr>
              <w:t>(</w:t>
            </w:r>
            <w:r w:rsidR="00A33157">
              <w:rPr>
                <w:lang w:eastAsia="en-US"/>
              </w:rPr>
              <w:t xml:space="preserve">HUT provision, PSHE and </w:t>
            </w:r>
            <w:r w:rsidR="00CC4ADE">
              <w:rPr>
                <w:lang w:eastAsia="en-US"/>
              </w:rPr>
              <w:t xml:space="preserve">play opportunities), we </w:t>
            </w:r>
            <w:r w:rsidR="00F5553B">
              <w:rPr>
                <w:lang w:eastAsia="en-US"/>
              </w:rPr>
              <w:t>focused on developing social awareness and emotional literacy to support our children to collaborate and communicate with their peers.</w:t>
            </w:r>
            <w:r w:rsidR="00056028">
              <w:rPr>
                <w:lang w:eastAsia="en-US"/>
              </w:rPr>
              <w:t xml:space="preserve">  For key year groups, additional opportunities were provided to develop collabor</w:t>
            </w:r>
            <w:r w:rsidR="009C03CA">
              <w:rPr>
                <w:lang w:eastAsia="en-US"/>
              </w:rPr>
              <w:t xml:space="preserve">ation </w:t>
            </w:r>
            <w:r w:rsidR="00653E33">
              <w:rPr>
                <w:lang w:eastAsia="en-US"/>
              </w:rPr>
              <w:t xml:space="preserve">using outdoor learning environment.  These wider strategies have supported children to grow in confidence and develop a better awareness of self.  </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29"/>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73D8" w14:textId="77777777" w:rsidR="008D2D7E" w:rsidRDefault="008D2D7E">
      <w:pPr>
        <w:spacing w:after="0" w:line="240" w:lineRule="auto"/>
      </w:pPr>
      <w:r>
        <w:separator/>
      </w:r>
    </w:p>
  </w:endnote>
  <w:endnote w:type="continuationSeparator" w:id="0">
    <w:p w14:paraId="44EDC065" w14:textId="77777777" w:rsidR="008D2D7E" w:rsidRDefault="008D2D7E">
      <w:pPr>
        <w:spacing w:after="0" w:line="240" w:lineRule="auto"/>
      </w:pPr>
      <w:r>
        <w:continuationSeparator/>
      </w:r>
    </w:p>
  </w:endnote>
  <w:endnote w:type="continuationNotice" w:id="1">
    <w:p w14:paraId="014D7D03" w14:textId="77777777" w:rsidR="008D2D7E" w:rsidRDefault="008D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29F5" w14:textId="77777777" w:rsidR="008D2D7E" w:rsidRDefault="008D2D7E">
      <w:pPr>
        <w:spacing w:after="0" w:line="240" w:lineRule="auto"/>
      </w:pPr>
      <w:r>
        <w:separator/>
      </w:r>
    </w:p>
  </w:footnote>
  <w:footnote w:type="continuationSeparator" w:id="0">
    <w:p w14:paraId="56C95A3E" w14:textId="77777777" w:rsidR="008D2D7E" w:rsidRDefault="008D2D7E">
      <w:pPr>
        <w:spacing w:after="0" w:line="240" w:lineRule="auto"/>
      </w:pPr>
      <w:r>
        <w:continuationSeparator/>
      </w:r>
    </w:p>
  </w:footnote>
  <w:footnote w:type="continuationNotice" w:id="1">
    <w:p w14:paraId="2DF054FC" w14:textId="77777777" w:rsidR="008D2D7E" w:rsidRDefault="008D2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9342CB9"/>
    <w:multiLevelType w:val="hybridMultilevel"/>
    <w:tmpl w:val="73668AD2"/>
    <w:lvl w:ilvl="0" w:tplc="B1106A0A">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3"/>
  </w:num>
  <w:num w:numId="9" w16cid:durableId="1529290868">
    <w:abstractNumId w:val="11"/>
  </w:num>
  <w:num w:numId="10" w16cid:durableId="1171066271">
    <w:abstractNumId w:val="10"/>
  </w:num>
  <w:num w:numId="11" w16cid:durableId="1453552857">
    <w:abstractNumId w:val="2"/>
  </w:num>
  <w:num w:numId="12" w16cid:durableId="1812097430">
    <w:abstractNumId w:val="12"/>
  </w:num>
  <w:num w:numId="13" w16cid:durableId="42288650">
    <w:abstractNumId w:val="7"/>
  </w:num>
  <w:num w:numId="14" w16cid:durableId="657810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043EE"/>
    <w:rsid w:val="00023729"/>
    <w:rsid w:val="000243B4"/>
    <w:rsid w:val="00041F06"/>
    <w:rsid w:val="000452EB"/>
    <w:rsid w:val="000463AE"/>
    <w:rsid w:val="000507A3"/>
    <w:rsid w:val="000523F0"/>
    <w:rsid w:val="00056028"/>
    <w:rsid w:val="00056922"/>
    <w:rsid w:val="000604AA"/>
    <w:rsid w:val="00060A62"/>
    <w:rsid w:val="00064366"/>
    <w:rsid w:val="000651E5"/>
    <w:rsid w:val="00065C70"/>
    <w:rsid w:val="00066B73"/>
    <w:rsid w:val="00066C9F"/>
    <w:rsid w:val="000709E7"/>
    <w:rsid w:val="00071481"/>
    <w:rsid w:val="000753AA"/>
    <w:rsid w:val="00075FAE"/>
    <w:rsid w:val="00082F38"/>
    <w:rsid w:val="0008384B"/>
    <w:rsid w:val="000929EC"/>
    <w:rsid w:val="00093CDE"/>
    <w:rsid w:val="000A6379"/>
    <w:rsid w:val="000B38B8"/>
    <w:rsid w:val="000C6245"/>
    <w:rsid w:val="000D22B0"/>
    <w:rsid w:val="000D2611"/>
    <w:rsid w:val="000D35C9"/>
    <w:rsid w:val="000D520C"/>
    <w:rsid w:val="000D6596"/>
    <w:rsid w:val="000E2EF4"/>
    <w:rsid w:val="000E6DF0"/>
    <w:rsid w:val="001037CB"/>
    <w:rsid w:val="0010629E"/>
    <w:rsid w:val="00115538"/>
    <w:rsid w:val="00120AB1"/>
    <w:rsid w:val="00123A7F"/>
    <w:rsid w:val="001273AA"/>
    <w:rsid w:val="001278D0"/>
    <w:rsid w:val="00127F72"/>
    <w:rsid w:val="00130032"/>
    <w:rsid w:val="00134DEF"/>
    <w:rsid w:val="00140646"/>
    <w:rsid w:val="00147A4B"/>
    <w:rsid w:val="00150C74"/>
    <w:rsid w:val="001671ED"/>
    <w:rsid w:val="00171C24"/>
    <w:rsid w:val="001727FA"/>
    <w:rsid w:val="00173D4C"/>
    <w:rsid w:val="00183218"/>
    <w:rsid w:val="00185988"/>
    <w:rsid w:val="001873B6"/>
    <w:rsid w:val="001901E6"/>
    <w:rsid w:val="00191305"/>
    <w:rsid w:val="00195B55"/>
    <w:rsid w:val="001A2FE8"/>
    <w:rsid w:val="001A33AC"/>
    <w:rsid w:val="001B103C"/>
    <w:rsid w:val="001C1C51"/>
    <w:rsid w:val="001D0CC5"/>
    <w:rsid w:val="001E0ECA"/>
    <w:rsid w:val="001E206F"/>
    <w:rsid w:val="001E5750"/>
    <w:rsid w:val="001E7739"/>
    <w:rsid w:val="001F3929"/>
    <w:rsid w:val="001F3DB4"/>
    <w:rsid w:val="00204F40"/>
    <w:rsid w:val="00205DEF"/>
    <w:rsid w:val="00216C8A"/>
    <w:rsid w:val="00226317"/>
    <w:rsid w:val="00231539"/>
    <w:rsid w:val="00240003"/>
    <w:rsid w:val="00241A83"/>
    <w:rsid w:val="002523E3"/>
    <w:rsid w:val="00261434"/>
    <w:rsid w:val="00266FA5"/>
    <w:rsid w:val="00284FCA"/>
    <w:rsid w:val="002920F4"/>
    <w:rsid w:val="002940F3"/>
    <w:rsid w:val="00295842"/>
    <w:rsid w:val="002A4109"/>
    <w:rsid w:val="002B3574"/>
    <w:rsid w:val="002B51E8"/>
    <w:rsid w:val="002B6B74"/>
    <w:rsid w:val="002C6AE7"/>
    <w:rsid w:val="002D2D4B"/>
    <w:rsid w:val="002D3805"/>
    <w:rsid w:val="002E4EC9"/>
    <w:rsid w:val="002E66AE"/>
    <w:rsid w:val="002E7763"/>
    <w:rsid w:val="002F1E81"/>
    <w:rsid w:val="002F229D"/>
    <w:rsid w:val="002F3835"/>
    <w:rsid w:val="002F5842"/>
    <w:rsid w:val="00306CB7"/>
    <w:rsid w:val="0030780D"/>
    <w:rsid w:val="003111F5"/>
    <w:rsid w:val="003324F8"/>
    <w:rsid w:val="00336200"/>
    <w:rsid w:val="00337418"/>
    <w:rsid w:val="00345849"/>
    <w:rsid w:val="00345F1A"/>
    <w:rsid w:val="00351D83"/>
    <w:rsid w:val="003534BD"/>
    <w:rsid w:val="00353E46"/>
    <w:rsid w:val="00356C25"/>
    <w:rsid w:val="003576C4"/>
    <w:rsid w:val="00360489"/>
    <w:rsid w:val="00363B42"/>
    <w:rsid w:val="00366AB0"/>
    <w:rsid w:val="00371AA6"/>
    <w:rsid w:val="0037437C"/>
    <w:rsid w:val="0038146B"/>
    <w:rsid w:val="0038340F"/>
    <w:rsid w:val="00384457"/>
    <w:rsid w:val="003845A1"/>
    <w:rsid w:val="00384F24"/>
    <w:rsid w:val="003934E4"/>
    <w:rsid w:val="003A082F"/>
    <w:rsid w:val="003A2557"/>
    <w:rsid w:val="003A32B2"/>
    <w:rsid w:val="003A47DD"/>
    <w:rsid w:val="003A634F"/>
    <w:rsid w:val="003B588A"/>
    <w:rsid w:val="003B621D"/>
    <w:rsid w:val="003C07D0"/>
    <w:rsid w:val="003C4388"/>
    <w:rsid w:val="003C4C27"/>
    <w:rsid w:val="003C7F7B"/>
    <w:rsid w:val="003D2EAA"/>
    <w:rsid w:val="003E054C"/>
    <w:rsid w:val="003E27A0"/>
    <w:rsid w:val="003E3872"/>
    <w:rsid w:val="00401F63"/>
    <w:rsid w:val="0040238B"/>
    <w:rsid w:val="004044AA"/>
    <w:rsid w:val="004044C8"/>
    <w:rsid w:val="00404F3F"/>
    <w:rsid w:val="00410B5D"/>
    <w:rsid w:val="00412A26"/>
    <w:rsid w:val="00413BEC"/>
    <w:rsid w:val="00414397"/>
    <w:rsid w:val="0042265E"/>
    <w:rsid w:val="00424ED7"/>
    <w:rsid w:val="00425258"/>
    <w:rsid w:val="00426217"/>
    <w:rsid w:val="00431A80"/>
    <w:rsid w:val="00435A89"/>
    <w:rsid w:val="00452267"/>
    <w:rsid w:val="00453307"/>
    <w:rsid w:val="00457E36"/>
    <w:rsid w:val="0046075D"/>
    <w:rsid w:val="00462F8F"/>
    <w:rsid w:val="00481D56"/>
    <w:rsid w:val="00486A22"/>
    <w:rsid w:val="00490408"/>
    <w:rsid w:val="00496BA3"/>
    <w:rsid w:val="004A4C45"/>
    <w:rsid w:val="004B005C"/>
    <w:rsid w:val="004B0485"/>
    <w:rsid w:val="004B428E"/>
    <w:rsid w:val="004B4D37"/>
    <w:rsid w:val="004C42F0"/>
    <w:rsid w:val="004E1D73"/>
    <w:rsid w:val="0051286E"/>
    <w:rsid w:val="00516021"/>
    <w:rsid w:val="00516457"/>
    <w:rsid w:val="00520A0C"/>
    <w:rsid w:val="0052307F"/>
    <w:rsid w:val="00530E37"/>
    <w:rsid w:val="005464A1"/>
    <w:rsid w:val="00546F12"/>
    <w:rsid w:val="0055339C"/>
    <w:rsid w:val="00561B8F"/>
    <w:rsid w:val="00562B3C"/>
    <w:rsid w:val="00564E40"/>
    <w:rsid w:val="005750E2"/>
    <w:rsid w:val="00582F8B"/>
    <w:rsid w:val="0058313F"/>
    <w:rsid w:val="00585859"/>
    <w:rsid w:val="00586FBC"/>
    <w:rsid w:val="005879C9"/>
    <w:rsid w:val="00595032"/>
    <w:rsid w:val="005A3C6B"/>
    <w:rsid w:val="005B1EA5"/>
    <w:rsid w:val="005C41CB"/>
    <w:rsid w:val="005D7176"/>
    <w:rsid w:val="005D718C"/>
    <w:rsid w:val="005E1F24"/>
    <w:rsid w:val="005E73F1"/>
    <w:rsid w:val="005F07EF"/>
    <w:rsid w:val="005F5281"/>
    <w:rsid w:val="005F6AAF"/>
    <w:rsid w:val="00600B2E"/>
    <w:rsid w:val="00607CEB"/>
    <w:rsid w:val="00613299"/>
    <w:rsid w:val="0061762D"/>
    <w:rsid w:val="00626079"/>
    <w:rsid w:val="00634238"/>
    <w:rsid w:val="00635FBC"/>
    <w:rsid w:val="00637728"/>
    <w:rsid w:val="0064113A"/>
    <w:rsid w:val="00644002"/>
    <w:rsid w:val="006458B1"/>
    <w:rsid w:val="00650529"/>
    <w:rsid w:val="00650BAB"/>
    <w:rsid w:val="00651737"/>
    <w:rsid w:val="00652A46"/>
    <w:rsid w:val="00653E33"/>
    <w:rsid w:val="006579E0"/>
    <w:rsid w:val="00661B1B"/>
    <w:rsid w:val="00663938"/>
    <w:rsid w:val="006671BF"/>
    <w:rsid w:val="00672A7D"/>
    <w:rsid w:val="00681416"/>
    <w:rsid w:val="0068518B"/>
    <w:rsid w:val="00692DB1"/>
    <w:rsid w:val="00693681"/>
    <w:rsid w:val="006A06F5"/>
    <w:rsid w:val="006A0ED2"/>
    <w:rsid w:val="006B0A73"/>
    <w:rsid w:val="006B4A4E"/>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1C77"/>
    <w:rsid w:val="00743DAC"/>
    <w:rsid w:val="0075337B"/>
    <w:rsid w:val="00755CD4"/>
    <w:rsid w:val="00757F96"/>
    <w:rsid w:val="00774E75"/>
    <w:rsid w:val="00785285"/>
    <w:rsid w:val="0078529D"/>
    <w:rsid w:val="00787DC1"/>
    <w:rsid w:val="00794070"/>
    <w:rsid w:val="007A713B"/>
    <w:rsid w:val="007B64E5"/>
    <w:rsid w:val="007C2C16"/>
    <w:rsid w:val="007C2F04"/>
    <w:rsid w:val="007C75CB"/>
    <w:rsid w:val="007D3428"/>
    <w:rsid w:val="007F5B8B"/>
    <w:rsid w:val="008026CB"/>
    <w:rsid w:val="00816825"/>
    <w:rsid w:val="008177CB"/>
    <w:rsid w:val="00817E9A"/>
    <w:rsid w:val="00830D57"/>
    <w:rsid w:val="00852CCD"/>
    <w:rsid w:val="00860870"/>
    <w:rsid w:val="00860991"/>
    <w:rsid w:val="00860B07"/>
    <w:rsid w:val="008616F6"/>
    <w:rsid w:val="0086259C"/>
    <w:rsid w:val="00874066"/>
    <w:rsid w:val="0087678C"/>
    <w:rsid w:val="00880264"/>
    <w:rsid w:val="0088195B"/>
    <w:rsid w:val="00883F24"/>
    <w:rsid w:val="0088598A"/>
    <w:rsid w:val="00886EEA"/>
    <w:rsid w:val="00897BB5"/>
    <w:rsid w:val="00897E1F"/>
    <w:rsid w:val="008A089C"/>
    <w:rsid w:val="008A4D8C"/>
    <w:rsid w:val="008A58A2"/>
    <w:rsid w:val="008B2CB4"/>
    <w:rsid w:val="008B6404"/>
    <w:rsid w:val="008C2C21"/>
    <w:rsid w:val="008C7DD3"/>
    <w:rsid w:val="008D2D7E"/>
    <w:rsid w:val="008D38F5"/>
    <w:rsid w:val="008E000B"/>
    <w:rsid w:val="008E2926"/>
    <w:rsid w:val="008E35C6"/>
    <w:rsid w:val="008E3F49"/>
    <w:rsid w:val="008F243B"/>
    <w:rsid w:val="008F4675"/>
    <w:rsid w:val="008F68EE"/>
    <w:rsid w:val="00904A66"/>
    <w:rsid w:val="0092287F"/>
    <w:rsid w:val="0092495B"/>
    <w:rsid w:val="0092504A"/>
    <w:rsid w:val="0092660E"/>
    <w:rsid w:val="00936519"/>
    <w:rsid w:val="00941DA3"/>
    <w:rsid w:val="0094228E"/>
    <w:rsid w:val="00942C0C"/>
    <w:rsid w:val="009539E3"/>
    <w:rsid w:val="00954A5E"/>
    <w:rsid w:val="009551B2"/>
    <w:rsid w:val="00957AAB"/>
    <w:rsid w:val="00964625"/>
    <w:rsid w:val="00965BEF"/>
    <w:rsid w:val="009750DB"/>
    <w:rsid w:val="00981C1D"/>
    <w:rsid w:val="00985F8C"/>
    <w:rsid w:val="0099109C"/>
    <w:rsid w:val="009936DB"/>
    <w:rsid w:val="00993CFC"/>
    <w:rsid w:val="009A1DC2"/>
    <w:rsid w:val="009C03CA"/>
    <w:rsid w:val="009C0914"/>
    <w:rsid w:val="009C27E5"/>
    <w:rsid w:val="009D71E8"/>
    <w:rsid w:val="009E104B"/>
    <w:rsid w:val="009E7DE4"/>
    <w:rsid w:val="009F3BBD"/>
    <w:rsid w:val="009F7FE7"/>
    <w:rsid w:val="00A063DD"/>
    <w:rsid w:val="00A10B4F"/>
    <w:rsid w:val="00A112B5"/>
    <w:rsid w:val="00A13C34"/>
    <w:rsid w:val="00A14EEA"/>
    <w:rsid w:val="00A27131"/>
    <w:rsid w:val="00A33157"/>
    <w:rsid w:val="00A44FBB"/>
    <w:rsid w:val="00A50104"/>
    <w:rsid w:val="00A522E0"/>
    <w:rsid w:val="00A63579"/>
    <w:rsid w:val="00A638AC"/>
    <w:rsid w:val="00A727E5"/>
    <w:rsid w:val="00A748B5"/>
    <w:rsid w:val="00A80A32"/>
    <w:rsid w:val="00A82A98"/>
    <w:rsid w:val="00A82D16"/>
    <w:rsid w:val="00A947A8"/>
    <w:rsid w:val="00A95F75"/>
    <w:rsid w:val="00A96B83"/>
    <w:rsid w:val="00AA355B"/>
    <w:rsid w:val="00AA42E5"/>
    <w:rsid w:val="00AA5D6A"/>
    <w:rsid w:val="00AB24FA"/>
    <w:rsid w:val="00AD7B5A"/>
    <w:rsid w:val="00AE0320"/>
    <w:rsid w:val="00AE229F"/>
    <w:rsid w:val="00AF3F1B"/>
    <w:rsid w:val="00AF5E20"/>
    <w:rsid w:val="00AF7A02"/>
    <w:rsid w:val="00B002FA"/>
    <w:rsid w:val="00B00327"/>
    <w:rsid w:val="00B024B3"/>
    <w:rsid w:val="00B105D9"/>
    <w:rsid w:val="00B11DE8"/>
    <w:rsid w:val="00B179ED"/>
    <w:rsid w:val="00B20E18"/>
    <w:rsid w:val="00B348A4"/>
    <w:rsid w:val="00B45998"/>
    <w:rsid w:val="00B572C4"/>
    <w:rsid w:val="00B60858"/>
    <w:rsid w:val="00B63582"/>
    <w:rsid w:val="00B74D4E"/>
    <w:rsid w:val="00B80219"/>
    <w:rsid w:val="00B80EF3"/>
    <w:rsid w:val="00BA19A5"/>
    <w:rsid w:val="00BC67F6"/>
    <w:rsid w:val="00BD2004"/>
    <w:rsid w:val="00BD2F25"/>
    <w:rsid w:val="00BD4B12"/>
    <w:rsid w:val="00BE2F92"/>
    <w:rsid w:val="00BF0D5F"/>
    <w:rsid w:val="00BF0E13"/>
    <w:rsid w:val="00C066FF"/>
    <w:rsid w:val="00C105E7"/>
    <w:rsid w:val="00C1074C"/>
    <w:rsid w:val="00C11EB4"/>
    <w:rsid w:val="00C12746"/>
    <w:rsid w:val="00C25827"/>
    <w:rsid w:val="00C31BB8"/>
    <w:rsid w:val="00C373EA"/>
    <w:rsid w:val="00C51154"/>
    <w:rsid w:val="00C621C1"/>
    <w:rsid w:val="00C62989"/>
    <w:rsid w:val="00C65CBB"/>
    <w:rsid w:val="00C73993"/>
    <w:rsid w:val="00C80F37"/>
    <w:rsid w:val="00C86785"/>
    <w:rsid w:val="00C908A4"/>
    <w:rsid w:val="00C909DA"/>
    <w:rsid w:val="00C97A7F"/>
    <w:rsid w:val="00CB5B17"/>
    <w:rsid w:val="00CB75F1"/>
    <w:rsid w:val="00CC4443"/>
    <w:rsid w:val="00CC4ADE"/>
    <w:rsid w:val="00CC5CAF"/>
    <w:rsid w:val="00CC62E2"/>
    <w:rsid w:val="00CC717E"/>
    <w:rsid w:val="00CE69E0"/>
    <w:rsid w:val="00CF1026"/>
    <w:rsid w:val="00CF5117"/>
    <w:rsid w:val="00D0070D"/>
    <w:rsid w:val="00D06874"/>
    <w:rsid w:val="00D12F19"/>
    <w:rsid w:val="00D173F7"/>
    <w:rsid w:val="00D20203"/>
    <w:rsid w:val="00D204E0"/>
    <w:rsid w:val="00D21354"/>
    <w:rsid w:val="00D21EF5"/>
    <w:rsid w:val="00D22400"/>
    <w:rsid w:val="00D278BA"/>
    <w:rsid w:val="00D33FE5"/>
    <w:rsid w:val="00D3578A"/>
    <w:rsid w:val="00D4463C"/>
    <w:rsid w:val="00D46B95"/>
    <w:rsid w:val="00D501EE"/>
    <w:rsid w:val="00D517DC"/>
    <w:rsid w:val="00D54EF5"/>
    <w:rsid w:val="00D5590D"/>
    <w:rsid w:val="00D618E4"/>
    <w:rsid w:val="00D61DA5"/>
    <w:rsid w:val="00D638F8"/>
    <w:rsid w:val="00D83192"/>
    <w:rsid w:val="00D8509A"/>
    <w:rsid w:val="00D875ED"/>
    <w:rsid w:val="00D877D0"/>
    <w:rsid w:val="00D90013"/>
    <w:rsid w:val="00D91B9C"/>
    <w:rsid w:val="00D92C1B"/>
    <w:rsid w:val="00D94CC7"/>
    <w:rsid w:val="00DA1AF4"/>
    <w:rsid w:val="00DB0C60"/>
    <w:rsid w:val="00DB410D"/>
    <w:rsid w:val="00DC1208"/>
    <w:rsid w:val="00DC4A67"/>
    <w:rsid w:val="00DC4E37"/>
    <w:rsid w:val="00DC641A"/>
    <w:rsid w:val="00DD1A97"/>
    <w:rsid w:val="00DD6B7D"/>
    <w:rsid w:val="00DD6E14"/>
    <w:rsid w:val="00DD7C9A"/>
    <w:rsid w:val="00DE15AC"/>
    <w:rsid w:val="00DF3D6F"/>
    <w:rsid w:val="00DF7B96"/>
    <w:rsid w:val="00DF7CD6"/>
    <w:rsid w:val="00E054EA"/>
    <w:rsid w:val="00E061EC"/>
    <w:rsid w:val="00E13E51"/>
    <w:rsid w:val="00E1787A"/>
    <w:rsid w:val="00E21AF0"/>
    <w:rsid w:val="00E43EAD"/>
    <w:rsid w:val="00E44CBC"/>
    <w:rsid w:val="00E5106A"/>
    <w:rsid w:val="00E51F98"/>
    <w:rsid w:val="00E62DCB"/>
    <w:rsid w:val="00E64987"/>
    <w:rsid w:val="00E651DD"/>
    <w:rsid w:val="00E66558"/>
    <w:rsid w:val="00E70D81"/>
    <w:rsid w:val="00E726A6"/>
    <w:rsid w:val="00E82EBF"/>
    <w:rsid w:val="00E86F05"/>
    <w:rsid w:val="00E900FA"/>
    <w:rsid w:val="00EA3A2A"/>
    <w:rsid w:val="00EB0467"/>
    <w:rsid w:val="00EB4556"/>
    <w:rsid w:val="00EB64C8"/>
    <w:rsid w:val="00ED5108"/>
    <w:rsid w:val="00ED6A7F"/>
    <w:rsid w:val="00EE3742"/>
    <w:rsid w:val="00EE433C"/>
    <w:rsid w:val="00EF07DA"/>
    <w:rsid w:val="00EF0A12"/>
    <w:rsid w:val="00F012CA"/>
    <w:rsid w:val="00F01752"/>
    <w:rsid w:val="00F0355A"/>
    <w:rsid w:val="00F075B3"/>
    <w:rsid w:val="00F07EFA"/>
    <w:rsid w:val="00F24A7E"/>
    <w:rsid w:val="00F308FC"/>
    <w:rsid w:val="00F33DC0"/>
    <w:rsid w:val="00F42E32"/>
    <w:rsid w:val="00F5553B"/>
    <w:rsid w:val="00F62587"/>
    <w:rsid w:val="00F63E9E"/>
    <w:rsid w:val="00F65DB3"/>
    <w:rsid w:val="00F76843"/>
    <w:rsid w:val="00F776E1"/>
    <w:rsid w:val="00F77D8F"/>
    <w:rsid w:val="00F925EB"/>
    <w:rsid w:val="00FA6DD0"/>
    <w:rsid w:val="00FB418F"/>
    <w:rsid w:val="00FC28DF"/>
    <w:rsid w:val="00FE16EC"/>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upil-premium" TargetMode="External"/><Relationship Id="rId18" Type="http://schemas.openxmlformats.org/officeDocument/2006/relationships/hyperlink" Target="https://educationendowmentfoundation.org.uk/news/eef-launches-updated-teaching-and-learning-toolkit" TargetMode="External"/><Relationship Id="rId26" Type="http://schemas.openxmlformats.org/officeDocument/2006/relationships/hyperlink" Target="https://outdoorplayandlearning.org.uk/research-and-evidence/" TargetMode="External"/><Relationship Id="rId3" Type="http://schemas.openxmlformats.org/officeDocument/2006/relationships/customXml" Target="../customXml/item3.xml"/><Relationship Id="rId21" Type="http://schemas.openxmlformats.org/officeDocument/2006/relationships/hyperlink" Target="https://educationendowmentfoundation.org.uk/projects-and-evaluation/projects/nuffield-early-language-intervention" TargetMode="External"/><Relationship Id="rId7" Type="http://schemas.openxmlformats.org/officeDocument/2006/relationships/webSettings" Target="web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www.marymyatt.com/" TargetMode="External"/><Relationship Id="rId25"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customXml" Target="../customXml/item2.xml"/><Relationship Id="rId16" Type="http://schemas.openxmlformats.org/officeDocument/2006/relationships/hyperlink" Target="https://www.gov.uk/government/publications/the-pupil-premium-how-schools-are-spending-the-funding-successfully" TargetMode="External"/><Relationship Id="rId20" Type="http://schemas.openxmlformats.org/officeDocument/2006/relationships/hyperlink" Target="https://www.gov.uk/government/publications/the-reading-framework-teaching-the-foundations-of-litera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24" Type="http://schemas.openxmlformats.org/officeDocument/2006/relationships/hyperlink" Target="https://www.nurtureuk.org/research-evidenc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news/five-a-day-effective-learning-behaviours-within-our-classrooms" TargetMode="External"/><Relationship Id="rId23" Type="http://schemas.openxmlformats.org/officeDocument/2006/relationships/hyperlink" Target="https://www.thriveapproach.com/impact-and-research" TargetMode="External"/><Relationship Id="rId28" Type="http://schemas.openxmlformats.org/officeDocument/2006/relationships/hyperlink" Target="https://link.springer.com/article/10.1007/s00787-021-01802-w" TargetMode="External"/><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educationendowmentfoundation.org.uk/support-for-schools/school-planning-suppor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news/eef-blog-the-five-a-day-approach-how-the-eef-can-support" TargetMode="External"/><Relationship Id="rId22" Type="http://schemas.openxmlformats.org/officeDocument/2006/relationships/hyperlink" Target="https://www.elsanetwork.org/elsa-network/evaluation-reports/" TargetMode="External"/><Relationship Id="rId27" Type="http://schemas.openxmlformats.org/officeDocument/2006/relationships/hyperlink" Target="https://www.gov.uk/government/publications/exploring-interventions-for-children-and-young-people-with-speech-language-and-communication-needs-a-study-of-practi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C246DC741384DAE1A789B215261C2" ma:contentTypeVersion="17" ma:contentTypeDescription="Create a new document." ma:contentTypeScope="" ma:versionID="1ab8674ef5f65c9ce0f34d4b16f0b86b">
  <xsd:schema xmlns:xsd="http://www.w3.org/2001/XMLSchema" xmlns:xs="http://www.w3.org/2001/XMLSchema" xmlns:p="http://schemas.microsoft.com/office/2006/metadata/properties" xmlns:ns2="4c865c70-2cc7-431e-a512-959a74d2f15e" xmlns:ns3="ed5912b3-663f-46a2-a9c5-873a150a3023" xmlns:ns4="5ccb2434-7ec4-4173-aad2-e991c7625b87" targetNamespace="http://schemas.microsoft.com/office/2006/metadata/properties" ma:root="true" ma:fieldsID="1382f2a6359cc354d1f8db092e09c168" ns2:_="" ns3:_="" ns4:_="">
    <xsd:import namespace="4c865c70-2cc7-431e-a512-959a74d2f15e"/>
    <xsd:import namespace="ed5912b3-663f-46a2-a9c5-873a150a3023"/>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65c70-2cc7-431e-a512-959a74d2f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912b3-663f-46a2-a9c5-873a150a30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cb2434-7ec4-4173-aad2-e991c7625b87" xsi:nil="true"/>
    <lcf76f155ced4ddcb4097134ff3c332f xmlns="ed5912b3-663f-46a2-a9c5-873a150a30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444595-63DA-4E4B-BC19-8E6AA38EC145}"/>
</file>

<file path=customXml/itemProps2.xml><?xml version="1.0" encoding="utf-8"?>
<ds:datastoreItem xmlns:ds="http://schemas.openxmlformats.org/officeDocument/2006/customXml" ds:itemID="{A8652830-C03D-4BD4-BB6B-F31470519223}">
  <ds:schemaRefs>
    <ds:schemaRef ds:uri="http://schemas.microsoft.com/sharepoint/v3/contenttype/forms"/>
  </ds:schemaRefs>
</ds:datastoreItem>
</file>

<file path=customXml/itemProps3.xml><?xml version="1.0" encoding="utf-8"?>
<ds:datastoreItem xmlns:ds="http://schemas.openxmlformats.org/officeDocument/2006/customXml" ds:itemID="{96AA8E0A-686F-448C-BE42-6E69247628FB}">
  <ds:schemaRefs>
    <ds:schemaRef ds:uri="http://schemas.microsoft.com/office/2006/metadata/properties"/>
    <ds:schemaRef ds:uri="http://schemas.microsoft.com/office/infopath/2007/PartnerControls"/>
    <ds:schemaRef ds:uri="ed5912b3-663f-46a2-a9c5-873a150a3023"/>
    <ds:schemaRef ds:uri="5ccb2434-7ec4-4173-aad2-e991c7625b87"/>
    <ds:schemaRef ds:uri="9fafc987-a918-4900-b943-2e20c074089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Carolyn Howells</cp:lastModifiedBy>
  <cp:revision>9</cp:revision>
  <cp:lastPrinted>2014-09-17T21:26:00Z</cp:lastPrinted>
  <dcterms:created xsi:type="dcterms:W3CDTF">2023-10-17T18:51:00Z</dcterms:created>
  <dcterms:modified xsi:type="dcterms:W3CDTF">2023-10-18T07:04:00Z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0x0101002A1C246DC741384DAE1A789B215261C2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